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vertAlign w:val="baseli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vertAlign w:val="baseline"/>
          <w14:textFill>
            <w14:solidFill>
              <w14:schemeClr w14:val="tx1"/>
            </w14:solidFill>
          </w14:textFill>
        </w:rPr>
        <w:t>年宁波市第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vertAlign w:val="baseline"/>
          <w14:textFill>
            <w14:solidFill>
              <w14:schemeClr w14:val="tx1"/>
            </w14:solidFill>
          </w14:textFill>
        </w:rPr>
        <w:t>批机械等行业拟确定为三级安全生产标准化达标企业名单</w:t>
      </w:r>
    </w:p>
    <w:bookmarkEnd w:id="0"/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349"/>
        <w:gridCol w:w="3280"/>
        <w:gridCol w:w="2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冶金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shd w:val="clear" w:color="auto" w:fill="FFFFFF"/>
              </w:rPr>
              <w:t>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shd w:val="clear" w:color="auto" w:fill="FFFFFF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shd w:val="clear" w:color="auto" w:fill="FFFFFF"/>
              </w:rPr>
              <w:t>所在区域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shd w:val="clear" w:color="auto" w:fill="FFFFFF"/>
              </w:rPr>
              <w:t>申请类型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80" w:lineRule="atLeast"/>
              <w:ind w:left="425" w:leftChars="0" w:hanging="425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宁波市鄞州宝达带钢有限公司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浙江省宁波市鄞州区咸祥镇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三级|冶金|延期换证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  <w:t>有色（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80" w:lineRule="atLeast"/>
              <w:ind w:leftChars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shd w:val="clear" w:color="auto" w:fill="FFFFFF"/>
              </w:rPr>
              <w:t>所在区域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shd w:val="clear" w:color="auto" w:fill="FFFFFF"/>
              </w:rPr>
              <w:t>申请类型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宁波金田铜业（集团）股份有限公司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浙江省宁波市江北区慈城镇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三级|有色金属|到期换证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金利合金制造工业（宁波）有限公司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浙江省宁波市镇海区澥浦镇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三级|有色金属|到期换证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余姚市正球铜业有限公司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三级|有色金属|延期换证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宁波海洋铜业有限公司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浙江省宁波市余姚市泗门镇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三级|有色金属|延期换证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宁波包钢展昊新材料有限公司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浙江省宁波市慈溪市慈溪高新技术产业开发区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三级|有色金属|到期换证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宁波铄腾新材料有限公司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浙江省宁波市慈溪市慈溪高新技术产业开发区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三级|有色金属|到期换证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慈溪金东金属制品有限公司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三级|有色金属|延期换证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宁波亚晟照明集团有限公司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浙江省宁波市宁海县大佳何镇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三级|有色金属|初次申请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建材（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shd w:val="clear" w:color="auto" w:fill="FFFFFF"/>
              </w:rPr>
              <w:t>所在区域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shd w:val="clear" w:color="auto" w:fill="FFFFFF"/>
              </w:rPr>
              <w:t>申请类型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宁波汇金水泥制品有限公司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浙江省宁波市海曙区高桥镇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三级|建材行业|初次申请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宁波市合鑫玻璃科技有限公司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浙江省宁波市海曙区集士港镇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三级|建材行业|延期换证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宁波中鼎构件有限公司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浙江省宁波市镇海区宁波石化经济技术开发区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三级|建材行业|到期换证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浙江兆鼎科技有限公司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浙江省宁波市镇海区宁波石化经济技术开发区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三级|建材行业|初次申请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宁波鑫兆造型材料有限公司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三级|建材行业|初次申请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宁波丰洲建筑科技有限公司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浙江省宁波市鄞州区塘溪镇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三级|建材行业|初次申请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宁波市奉化区东鸣沥青混凝土有限公司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浙江省宁波市奉化区莼湖街道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三级|建材行业|初次申请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宁波恒隆新型材料有限公司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浙江省宁波市余姚市中意宁波生态园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三级|建材行业|延期换证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浙江华高科建材有限公司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浙江省宁波市余姚市中意宁波生态园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三级|建材行业|初次申请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宁波顺冠预制构件有限公司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浙江省宁波市余姚市黄家埠镇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三级|建材行业|初次申请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慈溪浒山水泥有限公司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浙江省宁波市慈溪市横河镇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三级|建材行业|到期换证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eastAsia="zh-CN"/>
              </w:rPr>
              <w:t>机械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346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shd w:val="clear" w:color="auto" w:fill="FFFFFF"/>
              </w:rPr>
              <w:t>所在区域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shd w:val="clear" w:color="auto" w:fill="FFFFFF"/>
              </w:rPr>
              <w:t>申请类型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宁波市海曙兴发铁路器材附件厂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浙江省宁波市海曙区高桥镇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宁波市海曙高桥华兴车料配件厂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浙江省宁波市海曙区高桥镇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浙江埃尔法流体科技有限公司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浙江省宁波市海曙区高桥镇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宁波市海曙华辉金属制品厂（普通合伙）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浙江省宁波市海曙区横街镇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宁波市博宏新五金制品有限公司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浙江省宁波市海曙区横街镇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宁波市海曙华达音响设备厂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浙江省宁波市海曙区集士港镇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宁波畅鑫机械有限公司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浙江省宁波市海曙区集士港镇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宁波虎兴数控科技有限公司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浙江省宁波市海曙区集士港镇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宁波神钻工具有限公司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浙江省宁波市海曙区龙观乡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宁波金三湖科技有限公司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浙江省宁波市海曙区石碶街道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宁波永仕电机有限公司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浙江省宁波市海曙区章水镇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宁波龙升光学有限公司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浙江省宁波市海曙区章水镇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宁波化工设备制造安装有限公司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浙江省宁波市江北区庄桥街道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奥乐农用机械（宁波）有限公司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浙江省宁波市江北区庄桥街道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宁波江北盛亚机械有限公司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浙江省宁波市江北区甬江街道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宁波中微轴承厂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浙江省宁波市江北区甬江街道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宁波宝成物业服务有限公司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浙江省宁波市江北区新兴产业服务中心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宁波市江北宏菱新兴绝缘材料有限公司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浙江省宁波市江北区新兴产业服务中心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宁波蓝野医疗器械有限公司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浙江省宁波市江北区前江街道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宁波海罗铝业有限公司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浙江省宁波市江北区慈城镇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宁波韵升弹性元件有限公司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浙江省宁波市江北区慈城镇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宁波理想汽车零部件有限公司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浙江省宁波市镇海区庄市街道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宁波市镇海甬成微型轴承厂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浙江省宁波市镇海区庄市街道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五矿钢铁宁波工贸有限公司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浙江省宁波市镇海区招宝山街道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宁波远通钢铁有限公司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浙江省宁波市镇海区招宝山街道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宁波宝思达轴承有限公司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浙江省宁波市镇海区澥浦镇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宁波市镇海区俞范三合电镀厂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浙江省宁波市镇海区宁波石化经济技术开发区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宁波振涌冲压件科技有限公司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浙江省宁波市镇海区宁波石化经济技术开发区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宁波市镇海创业电镀有限公司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浙江省宁波市镇海区宁波石化经济技术开发区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宁波市镇海贝帆转轴机械厂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宁波士溢精密压铸有限公司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宁波市镇海宏业机电仪表有限公司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宁波永圣金属制造有限公司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宁波肯特机械有限公司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宁波杜亚机电技术有限公司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宁波达尔机械科技有限公司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宁波宏都电器有限公司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宁波凯斯机械有限公司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浙江省宁波市镇海区九龙湖镇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宁波天业精密铸造有限公司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浙江省宁波市镇海区九龙湖镇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宁波诺士敦机电有限公司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浙江省宁波市镇海区九龙湖镇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宁波海威液压科技有限公司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浙江省宁波市镇海区九龙湖镇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宁波琪兴气动科技有限公司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浙江省宁波市镇海区九龙湖镇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库宁机械制造（宁波）有限公司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浙江省宁波市镇海区蛟川街道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宁波市镇海国创高压电器有限公司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浙江省宁波市镇海区蛟川街道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瑞马斯特机电（宁波）有限公司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浙江省宁波市镇海区蛟川街道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宁波亿微轴承有限公司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浙江省宁波市镇海区蛟川街道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宁波鸿磁磁性材料有限公司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浙江省宁波市镇海区蛟川街道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乌斯坦船舶设备（宁波）有限公司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浙江省宁波市镇海区蛟川街道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宁波市镇海三剑机械电子附件厂（普通合伙）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浙江省宁波市镇海区贵驷街道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宁波佳乐精密制品有限公司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浙江省宁波市北仑区柴桥街道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宁波紫金再生资源有限公司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浙江省宁波市北仑区柴桥街道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宁波市北仑恒铁机电制造有限公司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浙江省宁波市北仑区柴桥街道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宁波宏顺电子电镀技术有限公司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浙江省宁波市北仑区柴桥街道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浙江华兴隆模具材料科技有限公司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浙江省宁波市北仑区柴桥街道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宁波福至新材料有限公司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浙江省宁波市北仑区柴桥街道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宁波北仑快近机械有限公司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浙江省宁波市北仑区柴桥街道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宁波凯荣新能源有限公司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浙江省宁波市北仑区春晓街道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浙江中锐重工科技有限公司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浙江省宁波市北仑区春晓街道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宁波市北仑华日金属制品有限公司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宁波晶鑫电子材料有限公司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宁波勋辉奥玛克数控设备制造有限公司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宁波市北仑区大碶宇辉自动化设备厂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宁波海伯精工机械制造有限公司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宁波大乐金属制品有限公司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宁波宝特上五模具材料有限公司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宁波旭升集团股份有限公司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浙江星空电器有限公司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宁波保税区海天智胜金属成型设备有限公司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宁波隆源股份有限公司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宁波市北仑华盛模具厂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宁波欣耀机械制造有限公司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宁波君盛模具机械有限公司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宁波大榭开发区天山缸套有限公司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浙江省宁波市北仑区大榭街道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宁波裕民机械工业有限公司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浙江省宁波市北仑区戚家山街道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宁波汇纳机械有限公司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浙江省宁波市北仑区戚家山街道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宁波巨众机械有限公司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浙江省宁波市北仑区戚家山街道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宁波华晨瑞兴汽车零部件有限公司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浙江省宁波市北仑区戚家山街道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宁波捷士泰金属热处理有限公司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浙江省宁波市北仑区戚家山街道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宁波北仑祺波机械有限公司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浙江省宁波市北仑区霞浦街道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台朔重工（宁波）有限公司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浙江省宁波市北仑区霞浦街道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宁波市北仑区大碶宇邦模具厂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浙江省宁波市北仑区霞浦街道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宁波市北仑永帝机械制造有限公司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宁波市北仑友润机械有限公司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宁波海洁表面处理有限公司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宁波博纳机械有限公司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宁波雷奥自动化设备有限公司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宁波北仑日宏机械制造有限公司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精模匠（浙江）机械制造有限公司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宁波久腾车灯电器有限公司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浙江省宁波市北仑区新碶街道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宁波荣誉机械有限公司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浙江省宁波市北仑区新碶街道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宁波铝台精机有限公司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浙江省宁波市北仑区新碶街道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宁波住重机械有限公司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浙江省宁波市北仑区新碶街道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宁波经济技术开发区新港机械有限公司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浙江省宁波市北仑区新碶街道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宁波万泽微测环境科技股份有限公司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浙江省宁波市北仑区新碶街道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宁波市北仑仁合电子有限公司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浙江省宁波市北仑区新碶街道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宁波市北仑瑞生模具有限公司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浙江省宁波市北仑区新碶街道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宁波市博业塑胶阀门有限公司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浙江省宁波市北仑区新碶街道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宁波启克电子有限公司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宁波杰马电子有限公司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宁波企鸿工具有限公司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宁波安雅五金灯具制造有限公司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宁波东泰机械有限公司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宁波众博锁业有限公司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宁波新海业救生设备有限公司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宁波侃盛汽车部件有限公司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宁波韵豪金属材料有限公司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宁波双申电子有限公司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宁波市鄞州佳译金属有限公司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宁波市吉龙金属制品有限公司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宁波市鄞州宇光喷塑厂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宁波市鄞州区亿能磁业有限公司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宁波市鄞州雄鹰机电有限公司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宁波丰年机械制造有限公司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宁波海江机械制造有限公司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宁波市金飞虹钢结构有限公司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宁波三顺机械设备科技有限公司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宁波恒通流体动力科技有限公司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浙江省宁波市鄞州区横溪镇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宁波杰纳尔绑扎科技有限公司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浙江省宁波市鄞州区横溪镇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宁波市嘉丽雅金属制品有限公司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浙江省宁波市鄞州区横溪镇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宁波华丰制冷设备有限公司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宁波鑫霖磁业有限公司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宁波德晟电器有限公司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宁波光芒燃具有限公司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宁波市鄞州恒泰机电有限公司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宁波市鄞州强力紧固件厂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宁波光涵泵业有限公司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宁波超锐特工贸有限公司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宁波市鄞州海胜机械有限公司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宁波元芯光电子科技有限公司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宁波中和汽配有限公司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宁波市精恒凯翔机械有限公司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宁波市鄞州佳阳机械制造有限公司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宁波中渠五金制品有限公司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宁波市鸿博机械制造有限公司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宁波培源汽车配件制造有限公司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宁波双盛塑料机械有限公司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宁波迈泰克磁材科技有限公司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宁波汇通机械联接件有限公司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宁波民得科技有限公司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宁波高灵电子有限公司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宁波市鄞州诚恩机械有限公司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宁波海得工业控制系统有限公司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宁波市鄞州光学仪器厂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宁波方力密封件有限公司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宁波帕尔玛重工制冷有限公司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宁波耐克萨斯专用车有限公司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浙江省宁波市鄞州区潘火街道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宁波众翮科技有限公司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浙江省宁波市鄞州区邱隘镇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宁波鸿联镀业有限公司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浙江省宁波市鄞州区首南街道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宁波市鄞州区利源电子有限公司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浙江省宁波市鄞州区首南街道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宁波市鄞州东澳压铸有限公司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浙江省宁波市鄞州区塘溪镇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宁波兴泰科技有限公司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浙江省宁波市鄞州区五乡镇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宁波博拉斯哈德水暖器材有限公司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浙江省宁波市鄞州区五乡镇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宁波特高轮轴有限公司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浙江省宁波市鄞州区五乡镇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宁波市金泓钣金制造有限公司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浙江省宁波市鄞州区五乡镇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宁波华声工贸实业有限公司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浙江省宁波市鄞州区五乡镇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宁波市鄞州鑫达车辆附件厂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浙江省宁波市鄞州区五乡镇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宁波恒杰工业锁闭技术有限公司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浙江省宁波市鄞州区五乡镇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宁波幸福机电部件有限公司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浙江省宁波市鄞州区五乡镇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宁波市鄞州先锋电子仪表厂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浙江省宁波市鄞州区五乡镇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宁波华航热处理有限公司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浙江省宁波市鄞州区下应街道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宁波精业保管箱有限公司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浙江省宁波市鄞州区咸祥镇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宁波市凯速美创机械有限公司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浙江省宁波市鄞州区鄞州经济开发区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宁波泰戈金安全设备有限公司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浙江省宁波市鄞州区鄞州经济开发区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宁波市天龙钢丝制造有限公司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浙江省宁波市鄞州区鄞州经济开发区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宁波久唐重工有限公司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浙江省宁波市鄞州区鄞州经济开发区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浙江洋普柴油机有限公司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浙江省宁波市鄞州区鄞州经济开发区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上海李尔汽车系统有限公司宁波分公司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浙江省宁波市鄞州区鄞州经济开发区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宁波富日包装科技有限公司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浙江省宁波市鄞州区鄞州经济开发区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宁波任翔机电有限公司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浙江省宁波市鄞州区鄞州经济开发区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浙江鸿通新材料有限公司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浙江省宁波市鄞州区鄞州经济开发区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宁波优奇广告传媒有限公司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浙江省宁波市鄞州区云龙镇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宁波思百奇广告标识有限公司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浙江省宁波市鄞州区云龙镇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宁波市鄞州黄声电子有限公司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浙江省宁波市鄞州区云龙镇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宁波杰盈电器科技有限公司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浙江省宁波市鄞州区云龙镇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宁波瑞莱戈精密机械有限公司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浙江省宁波市鄞州区云龙镇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宁波盈泰电气有限公司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浙江省宁波市鄞州区云龙镇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宁波协佳金属制品有限公司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浙江省宁波市鄞州区云龙镇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宁波东新磁性材料有限公司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浙江省宁波市鄞州区云龙镇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宁波市鄞州前达车辆附件厂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浙江省宁波市鄞州区云龙镇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宁波金涌锻造有限公司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浙江省宁波市鄞州区云龙镇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宁波市鄞州发电设备附件厂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浙江省宁波市鄞州区瞻岐镇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宁波通达精密铸造有限公司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浙江省宁波市鄞州区云龙镇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宁波宇东金属箱柜有限公司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浙江省宁波市鄞州区中河街道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宁波新世达精密机械有限公司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浙江省宁波市奉化区岳林街道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宁波佳尔灵气动机械有限公司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浙江省宁波市奉化区溪口镇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宁波市致远电器有限公司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浙江省宁波市奉化区溪口镇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宁波市奉化双良电机有限公司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浙江省宁波市奉化区溪口镇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宁波市奉化晶威机械厂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浙江省宁波市奉化区溪口镇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宁波许宇机械制造有限公司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浙江省宁波市奉化区西坞街道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宁波奉化宇众金属制品厂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浙江省宁波市奉化区西坞街道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宁波鲍斯能源装备股份有限公司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浙江省宁波市奉化区西坞街道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宁波市圣钢科技发展有限公司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浙江省宁波市奉化区西坞街道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宁波祥福机械科技有限公司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浙江省宁波市奉化区尚田街道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宁波科盛轴业有限公司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浙江省宁波市奉化区尚田街道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宁波市奉化久欣轴业有限公司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浙江省宁波市奉化区尚田街道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宁波拓新绿色精密铸造有限公司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浙江省宁波市奉化区裘村镇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宁波奉化华伟精密铸造有限公司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浙江省宁波市奉化区裘村镇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宁波奉天海供氧净化成套设备有限公司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浙江省宁波市奉化区锦屏街道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宁波海威汽车零件股份有限公司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浙江省宁波市奉化区江口街道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宁波福锐迅科技有限公司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浙江省宁波市奉化区奉化经济开发区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宁波鸿欣钢结构有限公司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浙江省宁波市奉化区奉化经济开发区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宁波市精宏超硬工具有限公司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浙江省宁波市奉化区方桥街道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宁波辉格金属制品有限公司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浙江省宁波市奉化区莼湖街道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余姚市华驰电子有限公司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浙江省宁波市余姚市低塘街道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余姚市沪舜工具有限公司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浙江省宁波市余姚市低塘街道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宁波明讯新能源有限公司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浙江省宁波市余姚市低塘街道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余姚市虹余火机制造有限公司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浙江省宁波市余姚市低塘街道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浙江福仕德燃油喷射系统有限公司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浙江省宁波市余姚市凤山街道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余姚市诚明钢结构有限公司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浙江省宁波市余姚市河姆渡镇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宁波多瑀励拓汽车管路系统有限公司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浙江省宁波市余姚市河姆渡镇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余姚市长禹精密机械有限公司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浙江省宁波市余姚市河姆渡镇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宁波乐品网络设备有限公司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浙江省宁波市余姚市黄家埠镇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宁波康泽医疗器械有限公司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浙江省宁波市余姚市黄家埠镇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新尚品科技实业有限公司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浙江省宁波市余姚市黄家埠镇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宁波格罗力电气科技有限公司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浙江省宁波市余姚市黄家埠镇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宁波恒域智能科技有限公司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宁波利声音响器材有限公司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浙江保威尔科技有限公司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余姚汇博工具有限公司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宁波思宏电器工业有限公司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余姚市肖东镇顺达缝纫机械厂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余姚市肖东森威机械元件厂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宁波硕达电子科技有限公司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宁波五马实业有限公司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浙江省宁波市余姚市朗霞街道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宁波友嘉轴承有限公司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浙江省宁波市余姚市朗霞街道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浙江千剑精工机械有限公司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浙江省宁波市余姚市梨洲街道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余姚市久源衡器成套有限公司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浙江省宁波市余姚市梨洲街道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宁波益志钢管制造有限公司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浙江省宁波市余姚市梨洲街道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余姚市电波机械有限公司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浙江省宁波市余姚市梨洲街道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宁波杰第线材有限公司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浙江省宁波市余姚市梨洲街道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余姚市龙祥机电制造有限公司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浙江省宁波市余姚市梨洲街道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宁波市天超通风设备有限公司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浙江省宁波市余姚市临山镇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宁波凯威特模架制造有限公司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浙江省宁波市余姚市临山镇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余姚市远中冲件有限公司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浙江省宁波市余姚市陆埠镇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宁波市曼斯特灌溉园艺设备有限公司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浙江省宁波市余姚市陆埠镇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余姚市骏涛电器有限公司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浙江省宁波市余姚市马渚镇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余姚市盖茨传动轮厂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浙江省宁波市余姚市牟山镇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宁波北野拖拉机制造有限公司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浙江省宁波市余姚市三七市镇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纬冈工业（宁波）有限公司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浙江省宁波市余姚市三七市镇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宁波吉拓电器有限公司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浙江省宁波市余姚市泗门镇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宁波赛福汽车制动有限公司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浙江省宁波市余姚市泗门镇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宁波康伯斯电器有限公司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浙江省宁波市余姚市泗门镇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宁波煊华实业有限公司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浙江省宁波市余姚市泗门镇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宁波耀盛电气有限公司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浙江省宁波市余姚市泗门镇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余姚市双河电镀有限公司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浙江省宁波市余姚市小曹娥镇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信阳舜宇光学有限公司余姚分公司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浙江省宁波市余姚市阳明街道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宁波舜成智能科技有限公司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浙江省宁波市余姚市余姚经济开发区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宁波翠科机械有限公司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浙江省宁波市余姚市丈亭镇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余姚市利盛液压件有限公司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浙江省宁波市余姚市丈亭镇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余姚市天马轴承有限公司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浙江省宁波市余姚市丈亭镇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余姚市汇信汽车电器厂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浙江省宁波市余姚市丈亭镇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余姚市鑫海精密钢管有限公司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浙江省宁波市余姚市丈亭镇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宁波铭益塑料五金压铸制品有限公司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浙江省宁波市余姚市丈亭镇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宁波吉聚表面处理科技有限公司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浙江省宁波市余姚市中意宁波生态园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宁波花花洁具有限公司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浙江省宁波市余姚市中意宁波生态园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余姚市舜江表面处理科技有限公司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浙江省宁波市余姚市中意宁波生态园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宁波泰睿思微电子有限公司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浙江省宁波市余姚市中意宁波生态园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宁波市智蔻科技集团有限公司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浙江省宁波市余姚市中意宁波生态园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慈溪市剑峰电器有限公司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浙江省宁波市慈溪市观海卫镇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慈溪市掌中发火机有限公司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浙江省宁波市慈溪市观海卫镇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慈溪埃弗龙密封件有限公司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浙江省宁波市慈溪市观海卫镇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慈溪市埃立娇车业有限公司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浙江省宁波市慈溪市观海卫镇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慈溪市银轮汽车部件厂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浙江省宁波市慈溪市横河镇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慈溪优耐特机械有限公司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浙江省宁波市慈溪市横河镇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宁波凯瑞汽车零部件有限公司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浙江省宁波市慈溪市横河镇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慈溪市跨越汽车零部件有限公司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浙江省宁波市慈溪市横河镇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慈溪市佳裕电梯部件有限公司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浙江省宁波市慈溪市坎墩街道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慈溪市佳晶电子有限公司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宁波向隆汽车部件有限公司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宁波公牛电器有限公司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宁波翔荣精密模具有限公司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宁波华高漆包线有限公司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慈溪市虹宇电器有限公司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宁波三凌网络科技有限公司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|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机械制造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|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宁波长荣酿造设备有限公司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宁波高松电子有限公司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浙江省宁波市慈溪市逍林镇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宁波友谊铜业有限公司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浙江省宁波市慈溪市逍林镇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慈溪市天乐电子有限公司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浙江省宁波市慈溪市新浦镇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慈溪市旭翔金属材料有限公司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浙江省宁波市慈溪市新浦镇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宁波创新阀门有限公司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浙江省宁波市慈溪市长河镇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慈溪市宏泽五金有限公司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浙江省宁波市慈溪市掌起镇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慈溪市博硕电器科技有限公司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浙江省宁波市慈溪市掌起镇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宁波宸旺科技有限公司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浙江省宁波市慈溪市掌起镇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慈溪市大鸿轴承有限公司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慈溪市祥合金电子有限公司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慈溪市荣科金属有限公司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慈溪市天行电器有限公司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宁波洛可信汽车零部件有限公司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浙江省宁波市慈溪市宗汉街道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宁波松亚汽车模塑有限公司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浙江省宁波市象山县西周镇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宁波启航船业有限公司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浙江省宁波市象山县高塘岛乡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宁波启恒机械实业有限公司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浙江省宁波市象山县高塘岛乡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宁波顺和模具制造有限公司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浙江省宁波市象山县临港装备园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象山浦东船厂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浙江省宁波市象山县鹤浦镇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宁波大江船业有限公司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浙江省宁波市象山县鹤浦镇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宁波利浦刃具有限公司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浙江省宁波市宁海县跃龙街道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宁海县城关大众热处理厂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浙江省宁波市宁海县跃龙街道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宁波华宝百顺模具制造有限公司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浙江省宁波市宁海县跃龙街道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宁波思迈工业科技有限公司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浙江省宁波市宁海县跃龙街道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宁波兴富工具有限公司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浙江省宁波市宁海县跃龙街道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宁波百瑞门窗工程有限公司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浙江省宁波市宁海县跃龙街道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宁海县恒丰轻工有限公司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宁海县西店空调配件厂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宁波寅通机械有限公司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浙江九运自动化科技有限公司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宁波众利恒电子科技有限公司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宁波照泰能源设备有限公司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浙江省宁波市宁海县桃源街道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宁波中承模塑有限公司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浙江省宁波市宁海县桃源街道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宁波五峰机械有限公司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浙江省宁波市宁海县桃源街道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宁波志清智控科技有限公司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浙江省宁波市宁海县桃源街道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宁波裕民机械工业有限公司宁海分公司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浙江省宁波市宁海县桃源街道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宁波欧莱特机械有限公司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浙江省宁波市宁海县深甽镇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宁海县健牌汽车部件有限公司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浙江省宁波市宁海县桥头胡街道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宁海县诺顿汽车部件有限公司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浙江省宁波市宁海县强蛟镇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宁波永信钢管有限公司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浙江省宁波市宁海县梅林街道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高格智控（浙江）股份有限公司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浙江省宁波市宁海县梅林街道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宁海泰瑞达精密机械有限公司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浙江省宁波市宁海县梅林街道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宁海县跃铭金属制品有限公司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浙江省宁波市宁海县梅林街道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东方日升（宁波）新能源有限公司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浙江省宁波市宁海县梅林街道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宁波西尖电子有限公司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浙江省宁波市宁海县力洋镇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宁海瑞光马术用品有限公司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浙江省宁波市宁海县力洋镇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宁波永顺汽配有限公司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浙江省宁波市宁海县力洋镇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宁波德昂纳机械有限公司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浙江省宁波市宁海县大佳何镇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宁海县博汇轴承有限公司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浙江省宁波市宁海县大佳何镇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宁海县双源电器有限公司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浙江省宁波市宁海县大佳何镇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宁波雄皓轴承有限公司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浙江省宁波市宁海县大佳何镇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宁波市宝瑞汽车部件有限公司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浙江省宁波市宁海县大佳何镇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宁波市韦德照明科技有限公司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浙江省宁波市宁海县大佳何镇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宁波市佛兰德光电科技有限公司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浙江省宁波市宁海县岔路镇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宁海夏弛机械有限公司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浙江省宁波市宁海县越溪乡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宁波均胜汽车安全系统有限公司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浙江省宁波市宁波高新技术产业开发区聚贤街道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思进智能成形装备股份有限公司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浙江省宁波市宁波高新技术产业开发区梅墟街道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宁波市石生科技有限公司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浙江省宁波市宁波高新技术产业开发区梅墟街道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宁波赛欧厨具有限公司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浙江省宁波市前湾新区庵东镇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宁波津溪精密机械有限公司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浙江省宁波市前湾新区庵东镇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宁波卓尔纺织机械有限公司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浙江省宁波市前湾新区庵东镇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宁波誉立精密模具有限公司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浙江省宁波市前湾新区庵东镇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慈溪市利民钢结构有限公司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浙江省宁波市前湾新区崇寿镇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宁波金阳钢结构有限公司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浙江省宁波市前湾新区崇寿镇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宁波拓普汽车电子有限公司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宁波开乐电机有限公司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博世（宁波）轻型电动车电机有限公司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宁波精雕数控工程有限公司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浙江三基钢管有限公司宁波分公司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上海天纳克排气系统有限公司宁波分公司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天津三电汽车空调有限公司宁波分公司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宁波意德西专用设备科技有限公司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浙江省宁波市前湾新区四灶浦社工委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三级|机械制造|延期换证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轻工（264家）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80" w:lineRule="atLeast"/>
              <w:ind w:leftChars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企业名称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所在区域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申请类型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宁波市锦源宏日用品有限公司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浙江省宁波市海曙区洞桥镇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宁波市德锐文化用品制造有限公司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浙江省宁波市海曙区洞桥镇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宁波新港工具有限公司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浙江省宁波市海曙区高桥镇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宁波海仕达机电有限公司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浙江省宁波市海曙区高桥镇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宁波铭顺印务有限公司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浙江省宁波市海曙区古林镇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宁波宏泰伟业塑胶有限公司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浙江省宁波市海曙区古林镇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宁波市海曙碧特菲日化包装有限公司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浙江省宁波市海曙区横街镇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宁波优科装饰材料有限公司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浙江省宁波市海曙区横街镇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宁波君禾塑业有限公司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浙江省宁波市海曙区集士港镇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宁波大狼窗饰有限公司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浙江省宁波市海曙区石碶街道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宁波市海曙海欣工贸有限公司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浙江省宁波市海曙区望春工业园区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宁波今山新材料有限公司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浙江省宁波市海曙区望春工业园区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宁波杉杉新材料科技有限公司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浙江省宁波市海曙区望春工业园区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宁波兄弟印刷有限公司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浙江省宁波市海曙区望春工业园区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宁波吉象塑胶科技股份有限公司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浙江省宁波市海曙区鄞江镇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宁波市更美电器科技有限公司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浙江省宁波市海曙区鄞江镇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宁波惠之星新材料科技股份有限公司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浙江省宁波市江北区慈城镇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宁波长阳科技股份有限公司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浙江省宁波市江北区慈城镇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宁波市牛奶集团有限公司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浙江省宁波市江北区洪塘街道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宁波开利控股集团股份有限公司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浙江省宁波市江北区前江街道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宁波瑞能智慧科技股份有限公司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浙江省宁波市江北区前江街道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宁波科博通信技术有限公司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浙江省宁波市江北区新兴产业服务中心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宁波路尔新电子有限公司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浙江省宁波市江北区新兴产业服务中心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宁波市镇海翔鹏旅游休闲用品有限公司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宁波华一包装有限公司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宁波仁合欣包装有限公司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宁波嘉卉金属制品有限公司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宁波市镇海承迪文具有限公司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宁波雷鸟电子塑胶有限公司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宁波港华纸品有限公司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浙江野马电池股份有限公司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浙江省宁波市镇海区骆驼街道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宁波九龙涂料工业有限公司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浙江省宁波市镇海区九龙湖镇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宁波达众包装纸品有限公司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浙江省宁波市镇海区九龙湖镇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宁波市镇海伟斌塑业有限公司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浙江省宁波市镇海区蛟川街道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宁波海利达电器有限公司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浙江省宁波市镇海区贵驷街道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宁波东盛集成电路元件有限公司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浙江省宁波市北仑区新碶街道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浙江科宝母婴用品有限公司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浙江省宁波市北仑区新碶街道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宁波博菱电器股份有限公司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浙江省宁波市北仑区新碶街道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宁波极塑新材料科技有限公司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宁波捷安达电子绝缘材料有限公司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宁波可逢日用品制造有限公司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宁波精诚塑胶制品有限公司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贝发集团股份有限公司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宁波溜溜童车有限公司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浙江省宁波市北仑区霞浦街道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宁波金翔纸业有限公司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浙江省宁波市北仑区戚家山街道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宁波市北仑区白峰满顺塑料制品厂（普通合伙）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浙江省宁波市北仑区郭巨街道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峻凌电子（宁波）有限公司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河合乐器（宁波）有限公司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浙江省宁波市北仑区大碶街道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宁波卓悦模塑有限公司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浙江省宁波市北仑区春晓街道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宁波玉健医药有限公司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浙江省宁波市北仑区春晓街道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宁波市立森儿童用品有限公司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浙江省宁波市北仑区柴桥街道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宁波北仑广盈胶业有限公司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浙江省宁波市北仑区柴桥街道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宁波晶创科技有限公司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浙江省宁波市北仑区柴桥街道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宁波东盛集成电路元件有限公司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浙江省宁波市北仑区新碶街道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宁波市天河印务有限公司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宁波天工凌屹工具有限公司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宁波新光文化包装有限公司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宁波市鄞州吉田电器有限公司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宁波市鄞州怡乐家具有限公司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宁波艺登木业有限公司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宁波市鄞州三茂泡沫包装有限公司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宁波贝达管业有限公司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浙江省宁波市鄞州区横溪镇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宁波韵杰管件有限公司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浙江省宁波市鄞州区横溪镇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宁波途锐达休闲用品有限公司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宁波市鄞州博林薄膜开关厂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宁波思柏通信科技有限公司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宁波市鄞州晓鸣彩印厂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宁波市鄞州骁业汽车零部件有限公司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宁波市鄞州赛诺家居用品有限公司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宁波盈驰高分子材料有限公司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奥影检测科技（宁波）有限公司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宁波欧琳科技股份有限公司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浙江省宁波市鄞州区潘火街道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宁波顺其自然工艺品有限公司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浙江省宁波市鄞州区邱隘镇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宁波诺成纺织材料有限公司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浙江省宁波市鄞州区五乡镇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宁波仁和电子有限公司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浙江省宁波市鄞州区五乡镇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宁波星晨工艺品有限公司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浙江省宁波市鄞州区五乡镇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宁波德晶元电器有限公司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浙江省宁波市鄞州区下应街道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虎牌石油（中国）有限公司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浙江省宁波市鄞州区鄞州经济开发区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爱舍丽家具（宁波）有限公司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浙江省宁波市鄞州区鄞州经济开发区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宁波诺歌休闲用品有限公司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浙江省宁波市鄞州区鄞州经济开发区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宁波鑫园休闲用品有限公司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浙江省宁波市鄞州区云龙镇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宁波市鄞州鼎峰包装彩印厂（普通合伙）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浙江省宁波市鄞州区云龙镇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宁波派特勒新材料股份有限公司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浙江省宁波市鄞州区瞻岐镇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宁波鸿雨橡塑科技有限公司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浙江省宁波市鄞州区瞻岐镇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宁波华源汽车零部件有限公司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浙江省宁波市鄞州区瞻岐镇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宁波波英电子有限公司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浙江省宁波市奉化区岳林街道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宁波恒侯日用品有限公司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浙江省宁波市奉化区岳林街道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宁波麦博韦尔移动电话有限公司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浙江省宁波市奉化区岳林街道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宁波内索尔工具有限公司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浙江省宁波市奉化区溪口镇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宁波市溪口锦星木制品有限公司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浙江省宁波市奉化区溪口镇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宁波市恒辉盛业过滤科技有限公司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浙江省宁波市奉化区溪口镇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宁波市春辰未来科技有限公司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浙江省宁波市奉化区西坞街道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宁波蓝释电子科技有限公司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浙江省宁波市奉化区西坞街道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宁波市丽源日用化学品有限公司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浙江省宁波市奉化区西坞街道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宁波卓越同辉灯饰有限公司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浙江省宁波市奉化区尚田街道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宁波沃腾玛尔洁具有限公司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浙江省宁波市奉化区尚田街道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宁波森洋纺织科技有限公司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浙江省宁波市奉化区江口街道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宁波奉化茜茜日用品有限公司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浙江省宁波市奉化区江口街道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宁波秉航科技集团有限公司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浙江省宁波市奉化区江口街道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宁波竣盛电器制造有限公司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浙江省宁波市奉化区奉化经济开发区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宁波慧硕新材料有限公司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浙江省宁波市奉化区奉化经济开发区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宁波中坚塑胶有限公司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浙江省宁波市奉化区奉化经济开发区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宁波市国盛仪表有限公司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浙江省宁波市奉化区莼湖街道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宁波宁捷电子有限公司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浙江省宁波市余姚市大隐镇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余姚市吉佳电器有限公司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浙江省宁波市余姚市低塘街道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余姚市大胜塑业有限公司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浙江省宁波市余姚市低塘街道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宁波振宇电子有限公司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浙江省宁波市余姚市低塘街道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余姚大器橡塑制品有限公司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浙江省宁波市余姚市低塘街道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宁波市谷鼎塑业有限公司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浙江省宁波市余姚市河姆渡镇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浙江新大塑料管件有限公司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浙江省宁波市余姚市河姆渡镇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余姚市翔达电器有限公司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浙江省宁波市余姚市河姆渡镇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余姚市绿茂洒水器制造有限公司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浙江省宁波市余姚市河姆渡镇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宁波鼎森金属表面处理有限公司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浙江省宁波市余姚市黄家埠镇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宁波熠博工具有限公司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宁波舜伊茶业有限公司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宁波信创智电器有限公司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宁波智宝电子有限公司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余姚市瑞盈电器有限公司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宁波唯尔电器有限公司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宁波市世纪工矿灯具有限公司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浙江省宁波市余姚市兰江街道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余姚市天之杰木业有限公司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浙江省宁波市余姚市朗霞街道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余姚市科顺电器科技有限公司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浙江省宁波市余姚市朗霞街道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余姚市合丰厨具有限公司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浙江省宁波市余姚市朗霞街道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宁波德奕彩印包装有限公司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浙江省宁波市余姚市朗霞街道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浙江顶点实业有限公司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浙江省宁波市余姚市朗霞街道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宁波胜康纸业有限公司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浙江省宁波市余姚市朗霞街道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宁波福优尔科技有限公司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浙江省宁波市余姚市梨洲街道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余姚市特力喷雾器有限公司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浙江省宁波市余姚市梨洲街道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余姚市吉祥电器有限公司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浙江省宁波市余姚市梨洲街道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余姚市远东化工有限公司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浙江省宁波市余姚市梨洲街道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宁波杰斯瑞铝箔制品有限公司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浙江省宁波市余姚市梨洲街道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宁波佳源电子有限公司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浙江省宁波市余姚市临山镇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余姚市中信印业有限公司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浙江省宁波市余姚市临山镇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宁波瑾秀制刷科技有限公司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浙江省宁波市余姚市陆埠镇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余姚市瑞美日用品有限公司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浙江省宁波市余姚市马渚镇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宁波市新达量具有限公司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浙江省宁波市余姚市马渚镇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余姚市四季线业有限公司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浙江省宁波市余姚市马渚镇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宁波锡安卫浴实业有限公司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浙江省宁波市余姚市马渚镇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余姚市蓝强电器有限公司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浙江省宁波市余姚市马渚镇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余姚市银河日用品有限公司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浙江省宁波市余姚市马渚镇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余姚市众杰旅游用品有限公司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浙江省宁波市余姚市马渚镇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宁波美庄塑业有限公司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浙江省宁波市余姚市马渚镇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宁波更邦塑业有限公司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浙江省宁波市余姚市马渚镇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余姚市叠天包装有限公司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浙江省宁波市余姚市牟山镇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余姚市汉和塑业有限公司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浙江省宁波市余姚市牟山镇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余姚市兴杭新型材料有限公司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浙江省宁波市余姚市牟山镇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余姚市奥城电器有限公司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浙江省宁波市余姚市泗门镇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余姚市智立金属制品有限公司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浙江省宁波市余姚市泗门镇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宁波曦昀高分子新材料有限公司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浙江省宁波市余姚市泗门镇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浙江铭庄塑业有限公司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浙江省宁波市余姚市泗门镇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余姚市占凯电器有限公司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浙江省宁波市余姚市泗门镇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宁波睿驰塑业有限公司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浙江省宁波市余姚市泗门镇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余姚市兴达起动器厂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浙江省宁波市余姚市泗门镇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余姚市富达电子有限公司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浙江省宁波市余姚市阳明街道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宁波庄宏亿轴承有限公司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浙江省宁波市余姚市阳明街道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余姚市新宇包装有限公司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浙江省宁波市余姚市阳明街道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余姚市三星厨房用具有限公司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浙江省宁波市余姚市阳明街道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余姚市佳华光电配件厂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浙江省宁波市余姚市阳明街道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宁波奥邦喷雾器有限公司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浙江省宁波市余姚市阳明街道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余姚市亚舜电器有限公司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浙江省宁波市余姚市丈亭镇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余姚爱玛诺塑料科技有限公司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浙江省宁波市余姚市丈亭镇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余姚市壹安机械有限公司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浙江省宁波市余姚市丈亭镇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宁波颐栎庭园用品有限公司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浙江省宁波市余姚市中意宁波生态园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宁波华腾首研新材料有限公司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浙江省宁波市余姚市中意宁波生态园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宁波康虹电器有限公司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浙江省宁波市慈溪市宗汉街道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宁波实智达电子科技有限公司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浙江省宁波市慈溪市宗汉街道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信恒英聚（宁波）科技有限公司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浙江省宁波市慈溪市宗汉街道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慈溪市赛美格自动化科技有限公司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浙江省宁波市慈溪市宗汉街道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慈溪市金泰日用品有限公司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宁波三Ａ集团有限公司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宁波泉力电器有限公司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浙江凯玛卫浴有限公司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慈溪市梅兴密封件有限公司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宁波飞拓电器有限公司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宁波博士盾纳米新材料科技有限公司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慈溪市赛德洁具有限公司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慈溪市天元工具有限公司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慈溪市上林电子科技有限公司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浙江省宁波市慈溪市掌起镇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慈溪市云天电器有限公司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浙江省宁波市慈溪市掌起镇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慈溪市双菱电器实业有限公司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浙江省宁波市慈溪市掌起镇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宁波市舜业医疗器材有限公司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浙江省宁波市慈溪市掌起镇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慈溪市天硕工贸有限公司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浙江省宁波市慈溪市掌起镇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慈溪市黎明彩印有限公司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浙江省宁波市慈溪市新浦镇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宁波海浪电器有限公司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浙江省宁波市慈溪市桥头镇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宁波宝立纺织品有限公司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浙江省宁波市慈溪市桥头镇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宁波有铭电器有限公司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慈溪市三盛泡沫塑料厂（普通合伙）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慈溪市波尔娱乐用品有限公司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道一高分子聚合物（宁波）有限公司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慈溪市中燕塑化有限公司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慈溪市恒晟泳池用品有限公司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慈溪市实发塑业有限公司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宁波睡必深家居科技有限公司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宁波夏朗电器有限公司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宁波优伽橡胶制品有限公司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宁波容大光电科技有限公司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宁波三防照明科技有限公司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慈溪市荣利塑胶玩具有限公司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浙江省宁波市慈溪市匡堰镇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宁波曼华电器有限公司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浙江省宁波市慈溪市横河镇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慈溪市盖特电器有限公司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浙江省宁波市慈溪市横河镇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宁波市柏诺斯电器有限公司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浙江省宁波市慈溪市横河镇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宁波超时文具制造有限公司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浙江省宁波市慈溪市观海卫镇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慈溪市沐文电器有限公司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浙江省宁波市慈溪市观海卫镇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慈溪市海力丰塑料制品厂（普通合伙）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浙江省宁波市慈溪市观海卫镇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宁波菱美文具有限公司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浙江省宁波市慈溪市观海卫镇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慈溪市悦达电子科技有限公司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浙江省宁波市慈溪市观海卫镇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慈溪伟盛电子有限公司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浙江省宁波市慈溪市古塘街道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宁波市萨浦电器有限公司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浙江省宁波市慈溪市附海镇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宁波乖乖乐儿童用品有限公司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浙江省宁波市慈溪市附海镇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宁波瑞隆新材料科技有限公司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浙江省宁波市慈溪市慈溪高新技术产业开发区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宁波鲜啤三十公里科技有限公司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浙江省宁波市象山县丹东街道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宁波凯祥家居有限公司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浙江省宁波市宁海县长街镇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宁海东妮文具有限公司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浙江省宁波市宁海县长街镇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宁海英友橡塑有限公司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浙江省宁波市宁海县跃龙街道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宁波利凯特环保科技有限公司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浙江省宁波市宁海县跃龙街道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宁海县武氏新能源电器有限公司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浙江省宁波市宁海县跃龙街道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宁波汉奇机电有限公司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浙江省宁波市宁海县跃龙街道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宁波炫尚电器有限公司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宁波贝儿馨婴儿用品有限公司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宁海县博杰太阳能有限公司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宁波市同辰光电有限公司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宁海县晶刊电器有限公司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宁海美凯日用品有限公司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宁海县中洁制刷有限公司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宁海盛迈电器有限公司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宁海县硕火电器有限公司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宁波昊凯电器有限公司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宁海派对户外用品有限公司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宁海县佳迪电器有限公司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宁海县煊思模塑有限公司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浙江省宁波市宁海县西店镇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宁波奥拓文具有限公司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浙江省宁波市宁海县桃源街道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宁海创新旅游用品有限公司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浙江省宁波市宁海县桃源街道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宁波优和办公文具有限公司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浙江省宁波市宁海县桃源街道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宁海县金凌海裕汽车部件有限公司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浙江省宁波市宁海县桃源街道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宁海厚德包装有限公司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浙江省宁波市宁海县桃源街道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宁波太中实业有限公司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浙江省宁波市宁海县桥头胡街道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宁海县荣利橡塑厂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浙江省宁波市宁海县桥头胡街道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宁波宏德众悦科技股份有限公司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浙江省宁波市宁海县梅林街道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贝兹德智能科技有限公司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浙江省宁波市宁海县梅林街道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双一力（宁波）电池有限公司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浙江省宁波市宁海县梅林街道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宁波立驰塑胶科技有限公司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浙江省宁波市宁海县梅林街道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宁波楷文电器有限公司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浙江省宁波市宁海县梅林街道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宁波华羿电器科技有限公司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浙江省宁波市宁海县梅林街道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宁波国琅机器人科技有限公司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浙江省宁波市宁海县力洋镇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宁波贝凯日用品制造有限公司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浙江省宁波市宁海县力洋镇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宁波贝立安智能科技有限公司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浙江省宁波市宁海县力洋镇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宁波华宝智能科技股份有限公司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浙江省宁波市宁海县力洋镇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浙江慧冠休闲用品有限公司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浙江省宁波市宁海县力洋镇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上和汽车部件（宁波）有限公司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浙江省宁波市宁海县力洋镇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宁海国元茶叶有限公司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浙江省宁波市宁海县胡陈乡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宁波泓谊塑胶科技有限公司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浙江省宁波市宁海县大佳何镇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宁波贝铭光电科技有限公司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浙江省宁波市宁海县大佳何镇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宁海思莱弗照明电器有限公司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浙江省宁波市宁海县大佳何镇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宁波市天普新材料科技有限公司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浙江省宁波市宁海县茶院乡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宁波市中药饮片有限公司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宁波永佳印务有限公司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浙江省宁波市前湾新区崇寿镇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宁波太尔炊具有限公司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浙江省宁波市前湾新区崇寿镇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慈溪市爱沐沐浴用品有限公司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浙江省宁波市前湾新区崇寿镇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加泰罗尼亚（宁波）科技有限公司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宁波多普勒通讯有限公司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荷贝（宁波）家居有限公司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宁波博裕塑料包装有限公司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宁波市塞纳电热电器有限公司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宁波春泉塑料制品有限公司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浙江省宁波市前湾新区四灶浦社工委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三级|轻工|初次申请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shd w:val="clear" w:color="auto" w:fill="FFFFFF"/>
              </w:rPr>
              <w:t>纺织（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>34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80" w:lineRule="atLeast"/>
              <w:ind w:leftChars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所在区域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申请类型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宁波松永制衣有限公司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浙江省宁波市海曙区石碶街道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宁波恒驰服饰有限公司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浙江省宁波市海曙区古林镇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宁波市海曙长宏制衣有限公司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浙江省宁波市海曙区高桥镇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宁波甬源服装有限公司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浙江省宁波市北仑区小港街道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宁波健丰服饰有限公司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浙江省宁波市北仑区戚家山街道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宁波爱芙尔制衣有限公司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浙江省宁波市鄞州区中河街道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乐仕（宁波）服饰有限公司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浙江省宁波市鄞州区中河街道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宁波凯信服饰股份有限公司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浙江省宁波市鄞州区五乡镇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宁波章步服饰有限公司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浙江省宁波市鄞州区潘火街道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宁波市鄞州杨兴服装辅料有限公司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宁波市方泰衬布有限公司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宁波惊狮衬料制造有限公司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浙江省宁波市鄞州区姜山镇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宁波凌冠制衣有限公司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宁波璟丰服饰有限公司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浙江省宁波市鄞州区东钱湖镇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宁波博洋家纺集团有限公司奉化分公司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浙江省宁波市奉化区江口街道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宁波市奉化浩虹服饰有限公司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浙江省宁波市奉化区江口街道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宁波市奉化区富盛针织制衣厂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浙江省宁波市奉化区岳林街道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宁波天一纺织线业有限公司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浙江省宁波市奉化区岳林街道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浙江爱伊美服装有限公司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浙江省宁波市奉化区萧王庙街道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宁波胜泰印染有限公司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浙江省宁波市余姚市黄家埠镇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余姚市荣欣毛麻制品厂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浙江省宁波市余姚市黄家埠镇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余姚市玛拉通纺织有限公司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浙江省宁波市余姚市阳明街道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慈溪市海腾毛绒制品有限公司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浙江省宁波市慈溪市坎墩街道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慈溪市坎墩镇中服装针织厂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浙江省宁波市慈溪市坎墩街道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慈溪市世茂化纤有限公司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浙江省宁波市慈溪市龙山镇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慈溪市友华针织制衣有限公司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浙江省宁波市慈溪市桥头镇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宁波市清辉纺织品有限公司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浙江省宁波市慈溪市逍林镇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三级|纺织|初次申请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宁波慈恒玻纤有限公司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浙江省宁波市慈溪市周巷镇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象山恒大印染有限公司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浙江省宁波市象山县爵溪街道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宁波华东旭丰纺织品有限公司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浙江省宁波市宁海县梅林街道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三级|纺织|延期换证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慈溪巨丰针织品有限公司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浙江省宁波市前湾新区崇寿镇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宁波微狄科技有限公司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宁波宏湾家纺制品有限公司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三级|纺织|到期换证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宁波禾润印染有限公司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浙江省宁波市前湾新区前湾新区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三级|纺织|到期换证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16"/>
          <w:szCs w:val="16"/>
          <w:u w:val="none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16"/>
          <w:szCs w:val="16"/>
          <w:u w:val="none"/>
          <w:shd w:val="clear" w:fill="FFFFFF"/>
          <w:vertAlign w:val="baseline"/>
        </w:rPr>
        <w:instrText xml:space="preserve"> HYPERLINK "http://yjglj.ningbo.gov.cn/module/download/downfile.jsp?classid=0&amp;filename=db14fed54ba84eb58996cfff529bf461.doc"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16"/>
          <w:szCs w:val="16"/>
          <w:u w:val="none"/>
          <w:shd w:val="clear" w:fill="FFFFFF"/>
          <w:vertAlign w:val="baseline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16"/>
          <w:szCs w:val="16"/>
          <w:u w:val="none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16"/>
          <w:szCs w:val="16"/>
          <w:u w:val="none"/>
          <w:shd w:val="clear" w:fill="FFFFFF"/>
          <w:vertAlign w:val="baseli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6BB92B"/>
    <w:multiLevelType w:val="singleLevel"/>
    <w:tmpl w:val="866BB92B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42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jNjYTRjZGI5ZmM0ZjU5NGViMTQ5ZTdlMTY1ZTgifQ=="/>
  </w:docVars>
  <w:rsids>
    <w:rsidRoot w:val="3DD56E8F"/>
    <w:rsid w:val="06F772FB"/>
    <w:rsid w:val="3DD56E8F"/>
    <w:rsid w:val="D7DEA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2024-03-26T09:12:00Z</dcterms:created>
  <dc:creator>海饼干</dc:creator>
  <cp:lastModifiedBy>张雨燕</cp:lastModifiedBy>
  <cp:lastPrinted>2024-03-26T09:18:00Z</cp:lastPrinted>
  <dcterms:modified xsi:type="dcterms:W3CDTF">2024-03-26T13:50:07Z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90495FA58B19456FB2E2431411693B6B_11</vt:lpwstr>
  </property>
</Properties>
</file>