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spacing w:before="0" w:beforeAutospacing="0" w:after="0" w:afterAutospacing="0" w:line="580" w:lineRule="exact"/>
        <w:jc w:val="center"/>
        <w:rPr>
          <w:color w:val="auto"/>
          <w:sz w:val="44"/>
          <w:szCs w:val="44"/>
          <w:highlight w:val="none"/>
          <w:shd w:val="clear" w:color="auto" w:fill="FFFFFF"/>
        </w:rPr>
      </w:pPr>
      <w:bookmarkStart w:id="0" w:name="_GoBack"/>
      <w:bookmarkEnd w:id="0"/>
    </w:p>
    <w:p>
      <w:pPr>
        <w:pStyle w:val="7"/>
        <w:widowControl/>
        <w:shd w:val="clear" w:color="auto"/>
        <w:spacing w:before="0" w:beforeAutospacing="0" w:after="0" w:afterAutospacing="0" w:line="580" w:lineRule="exact"/>
        <w:jc w:val="center"/>
        <w:rPr>
          <w:rFonts w:eastAsia="方正小标宋简体"/>
          <w:color w:val="auto"/>
          <w:sz w:val="44"/>
          <w:szCs w:val="44"/>
          <w:highlight w:val="none"/>
          <w:shd w:val="clear" w:color="auto" w:fill="FFFFFF"/>
        </w:rPr>
      </w:pPr>
      <w:r>
        <w:rPr>
          <w:rFonts w:hint="eastAsia" w:eastAsia="方正小标宋简体"/>
          <w:color w:val="auto"/>
          <w:sz w:val="44"/>
          <w:szCs w:val="44"/>
          <w:highlight w:val="none"/>
          <w:shd w:val="clear" w:color="auto" w:fill="FFFFFF"/>
          <w:lang w:eastAsia="zh-CN"/>
        </w:rPr>
        <w:t>宁波市</w:t>
      </w:r>
      <w:r>
        <w:rPr>
          <w:rFonts w:eastAsia="方正小标宋简体"/>
          <w:color w:val="auto"/>
          <w:sz w:val="44"/>
          <w:szCs w:val="44"/>
          <w:highlight w:val="none"/>
          <w:shd w:val="clear" w:color="auto" w:fill="FFFFFF"/>
        </w:rPr>
        <w:t>公共巨灾保险</w:t>
      </w:r>
      <w:r>
        <w:rPr>
          <w:rFonts w:hint="eastAsia" w:eastAsia="方正小标宋简体"/>
          <w:color w:val="auto"/>
          <w:sz w:val="44"/>
          <w:szCs w:val="44"/>
          <w:highlight w:val="none"/>
          <w:shd w:val="clear" w:color="auto" w:fill="FFFFFF"/>
          <w:lang w:eastAsia="zh-CN"/>
        </w:rPr>
        <w:t>工作</w:t>
      </w:r>
      <w:r>
        <w:rPr>
          <w:rFonts w:eastAsia="方正小标宋简体"/>
          <w:color w:val="auto"/>
          <w:sz w:val="44"/>
          <w:szCs w:val="44"/>
          <w:highlight w:val="none"/>
          <w:shd w:val="clear" w:color="auto" w:fill="FFFFFF"/>
        </w:rPr>
        <w:t>实施方案</w:t>
      </w:r>
    </w:p>
    <w:p>
      <w:pPr>
        <w:pStyle w:val="7"/>
        <w:widowControl/>
        <w:shd w:val="clear" w:color="auto"/>
        <w:spacing w:before="0" w:beforeAutospacing="0" w:after="0" w:afterAutospacing="0" w:line="580" w:lineRule="exact"/>
        <w:jc w:val="center"/>
        <w:rPr>
          <w:rFonts w:hint="eastAsia" w:eastAsia="方正小标宋简体"/>
          <w:color w:val="auto"/>
          <w:sz w:val="44"/>
          <w:szCs w:val="44"/>
          <w:highlight w:val="none"/>
          <w:shd w:val="clear" w:color="auto" w:fill="FFFFFF"/>
          <w:lang w:eastAsia="zh-CN"/>
        </w:rPr>
      </w:pPr>
      <w:r>
        <w:rPr>
          <w:rFonts w:hint="eastAsia" w:eastAsia="方正小标宋简体"/>
          <w:color w:val="auto"/>
          <w:sz w:val="44"/>
          <w:szCs w:val="44"/>
          <w:highlight w:val="none"/>
          <w:shd w:val="clear" w:color="auto" w:fill="FFFFFF"/>
          <w:lang w:eastAsia="zh-CN"/>
        </w:rPr>
        <w:t>（</w:t>
      </w:r>
      <w:r>
        <w:rPr>
          <w:rFonts w:eastAsia="方正小标宋简体"/>
          <w:color w:val="auto"/>
          <w:sz w:val="44"/>
          <w:szCs w:val="44"/>
          <w:highlight w:val="none"/>
          <w:shd w:val="clear" w:color="auto" w:fill="FFFFFF"/>
        </w:rPr>
        <w:t>2024－2026年</w:t>
      </w:r>
      <w:r>
        <w:rPr>
          <w:rFonts w:hint="eastAsia" w:eastAsia="方正小标宋简体"/>
          <w:color w:val="auto"/>
          <w:sz w:val="44"/>
          <w:szCs w:val="44"/>
          <w:highlight w:val="none"/>
          <w:shd w:val="clear" w:color="auto" w:fill="FFFFFF"/>
          <w:lang w:eastAsia="zh-CN"/>
        </w:rPr>
        <w:t>）</w:t>
      </w:r>
    </w:p>
    <w:p>
      <w:pPr>
        <w:pStyle w:val="7"/>
        <w:widowControl/>
        <w:shd w:val="clear" w:color="auto"/>
        <w:spacing w:before="0" w:beforeAutospacing="0" w:after="0" w:afterAutospacing="0" w:line="580" w:lineRule="exact"/>
        <w:ind w:firstLine="640" w:firstLineChars="200"/>
        <w:jc w:val="center"/>
        <w:rPr>
          <w:rFonts w:eastAsia="楷体_GB2312"/>
          <w:bCs/>
          <w:color w:val="auto"/>
          <w:sz w:val="32"/>
          <w:szCs w:val="32"/>
          <w:highlight w:val="none"/>
        </w:rPr>
      </w:pPr>
      <w:r>
        <w:rPr>
          <w:rFonts w:eastAsia="楷体_GB2312"/>
          <w:bCs/>
          <w:color w:val="auto"/>
          <w:sz w:val="32"/>
          <w:szCs w:val="32"/>
          <w:highlight w:val="none"/>
        </w:rPr>
        <w:t>（</w:t>
      </w:r>
      <w:r>
        <w:rPr>
          <w:rFonts w:hint="eastAsia" w:eastAsia="楷体_GB2312"/>
          <w:bCs/>
          <w:color w:val="auto"/>
          <w:sz w:val="32"/>
          <w:szCs w:val="32"/>
          <w:highlight w:val="none"/>
          <w:lang w:eastAsia="zh-CN"/>
        </w:rPr>
        <w:t>征求意见</w:t>
      </w:r>
      <w:r>
        <w:rPr>
          <w:rFonts w:eastAsia="楷体_GB2312"/>
          <w:bCs/>
          <w:color w:val="auto"/>
          <w:sz w:val="32"/>
          <w:szCs w:val="32"/>
          <w:highlight w:val="none"/>
        </w:rPr>
        <w:t>稿）</w:t>
      </w:r>
    </w:p>
    <w:p>
      <w:pPr>
        <w:pStyle w:val="7"/>
        <w:widowControl/>
        <w:shd w:val="clear" w:color="auto"/>
        <w:spacing w:before="0" w:beforeAutospacing="0" w:after="0" w:afterAutospacing="0" w:line="580" w:lineRule="exact"/>
        <w:ind w:firstLine="640" w:firstLineChars="200"/>
        <w:jc w:val="center"/>
        <w:rPr>
          <w:rFonts w:eastAsia="楷体_GB2312"/>
          <w:bCs/>
          <w:color w:val="auto"/>
          <w:sz w:val="32"/>
          <w:szCs w:val="32"/>
          <w:highlight w:val="none"/>
        </w:rPr>
      </w:pP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shd w:val="clear" w:color="auto" w:fill="FFFFFF"/>
        </w:rPr>
      </w:pPr>
      <w:r>
        <w:rPr>
          <w:rFonts w:eastAsia="仿宋_GB2312"/>
          <w:color w:val="auto"/>
          <w:sz w:val="32"/>
          <w:szCs w:val="32"/>
          <w:highlight w:val="none"/>
          <w:shd w:val="clear" w:color="auto" w:fill="FFFFFF"/>
        </w:rPr>
        <w:t>为推进宁波巨灾保险事业健康发展，切实做好2024</w:t>
      </w:r>
      <w:r>
        <w:rPr>
          <w:rFonts w:hint="eastAsia" w:eastAsia="仿宋_GB2312"/>
          <w:color w:val="auto"/>
          <w:sz w:val="32"/>
          <w:szCs w:val="32"/>
          <w:highlight w:val="none"/>
          <w:shd w:val="clear" w:color="auto" w:fill="FFFFFF"/>
          <w:lang w:val="en-US" w:eastAsia="zh-CN"/>
        </w:rPr>
        <w:t>-</w:t>
      </w:r>
      <w:r>
        <w:rPr>
          <w:rFonts w:eastAsia="仿宋_GB2312"/>
          <w:color w:val="auto"/>
          <w:sz w:val="32"/>
          <w:szCs w:val="32"/>
          <w:highlight w:val="none"/>
          <w:shd w:val="clear" w:color="auto" w:fill="FFFFFF"/>
        </w:rPr>
        <w:t>2026年新一轮公共巨灾保险工作，确保各项工作顺利实施，特制定如下实施方案：</w:t>
      </w:r>
    </w:p>
    <w:p>
      <w:pPr>
        <w:pStyle w:val="7"/>
        <w:widowControl/>
        <w:shd w:val="clear" w:color="auto"/>
        <w:spacing w:before="0" w:beforeAutospacing="0" w:after="0" w:afterAutospacing="0" w:line="580" w:lineRule="exact"/>
        <w:ind w:firstLine="640" w:firstLineChars="200"/>
        <w:jc w:val="both"/>
        <w:rPr>
          <w:rFonts w:eastAsia="黑体"/>
          <w:color w:val="auto"/>
          <w:sz w:val="32"/>
          <w:szCs w:val="32"/>
          <w:highlight w:val="none"/>
        </w:rPr>
      </w:pPr>
      <w:r>
        <w:rPr>
          <w:rFonts w:eastAsia="黑体"/>
          <w:color w:val="auto"/>
          <w:sz w:val="32"/>
          <w:szCs w:val="32"/>
          <w:highlight w:val="none"/>
          <w:shd w:val="clear" w:color="auto" w:fill="FFFFFF"/>
        </w:rPr>
        <w:t>一、公共巨灾保险承保期限</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shd w:val="clear" w:color="auto" w:fill="FFFFFF"/>
        </w:rPr>
      </w:pPr>
      <w:r>
        <w:rPr>
          <w:rFonts w:eastAsia="仿宋_GB2312"/>
          <w:color w:val="auto"/>
          <w:sz w:val="32"/>
          <w:szCs w:val="32"/>
          <w:highlight w:val="none"/>
          <w:shd w:val="clear" w:color="auto" w:fill="FFFFFF"/>
        </w:rPr>
        <w:t>公共巨灾保险保障时间为2024年1月1日至2026年12月31日，共3个自然年。</w:t>
      </w:r>
    </w:p>
    <w:p>
      <w:pPr>
        <w:pStyle w:val="7"/>
        <w:widowControl/>
        <w:shd w:val="clear" w:color="auto"/>
        <w:spacing w:before="0" w:beforeAutospacing="0" w:after="0" w:afterAutospacing="0" w:line="580" w:lineRule="exact"/>
        <w:ind w:firstLine="640" w:firstLineChars="200"/>
        <w:jc w:val="both"/>
        <w:rPr>
          <w:rFonts w:eastAsia="黑体"/>
          <w:color w:val="auto"/>
          <w:sz w:val="32"/>
          <w:szCs w:val="32"/>
          <w:highlight w:val="none"/>
        </w:rPr>
      </w:pPr>
      <w:r>
        <w:rPr>
          <w:rFonts w:eastAsia="黑体"/>
          <w:color w:val="auto"/>
          <w:sz w:val="32"/>
          <w:szCs w:val="32"/>
          <w:highlight w:val="none"/>
          <w:shd w:val="clear" w:color="auto" w:fill="FFFFFF"/>
        </w:rPr>
        <w:t>二、投保人、承保机构及保费安排</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shd w:val="clear" w:color="auto" w:fill="FFFFFF"/>
        </w:rPr>
      </w:pPr>
      <w:r>
        <w:rPr>
          <w:rFonts w:eastAsia="仿宋_GB2312"/>
          <w:color w:val="auto"/>
          <w:sz w:val="32"/>
          <w:szCs w:val="32"/>
          <w:highlight w:val="none"/>
          <w:shd w:val="clear" w:color="auto" w:fill="FFFFFF"/>
        </w:rPr>
        <w:t>宁波市公共巨灾保险由宁波市人民政府作为投保人统一购买，所需经费由市财政统筹安排，公共巨灾保险年度经费控制在</w:t>
      </w:r>
      <w:r>
        <w:rPr>
          <w:rFonts w:eastAsia="仿宋_GB2312"/>
          <w:b/>
          <w:bCs/>
          <w:color w:val="auto"/>
          <w:sz w:val="32"/>
          <w:szCs w:val="32"/>
          <w:highlight w:val="none"/>
          <w:shd w:val="clear" w:color="auto" w:fill="FFFFFF"/>
        </w:rPr>
        <w:t>4100万元内</w:t>
      </w:r>
      <w:r>
        <w:rPr>
          <w:rFonts w:eastAsia="仿宋_GB2312"/>
          <w:color w:val="auto"/>
          <w:sz w:val="32"/>
          <w:szCs w:val="32"/>
          <w:highlight w:val="none"/>
          <w:shd w:val="clear" w:color="auto" w:fill="FFFFFF"/>
        </w:rPr>
        <w:t>（含税金7.</w:t>
      </w:r>
      <w:r>
        <w:rPr>
          <w:rFonts w:hint="eastAsia" w:eastAsia="仿宋_GB2312"/>
          <w:color w:val="auto"/>
          <w:sz w:val="32"/>
          <w:szCs w:val="32"/>
          <w:highlight w:val="none"/>
          <w:shd w:val="clear" w:color="auto" w:fill="FFFFFF"/>
          <w:lang w:val="en-US" w:eastAsia="zh-CN"/>
        </w:rPr>
        <w:t>7</w:t>
      </w:r>
      <w:r>
        <w:rPr>
          <w:rFonts w:eastAsia="仿宋_GB2312"/>
          <w:color w:val="auto"/>
          <w:sz w:val="32"/>
          <w:szCs w:val="32"/>
          <w:highlight w:val="none"/>
          <w:shd w:val="clear" w:color="auto" w:fill="FFFFFF"/>
        </w:rPr>
        <w:t>%、保险公司运营费用6.3%、防灾防损及服务网络建设费用</w:t>
      </w:r>
      <w:r>
        <w:rPr>
          <w:rFonts w:hint="eastAsia" w:eastAsia="仿宋_GB2312"/>
          <w:color w:val="auto"/>
          <w:sz w:val="32"/>
          <w:szCs w:val="32"/>
          <w:highlight w:val="none"/>
          <w:shd w:val="clear" w:color="auto"/>
          <w:lang w:val="en-US" w:eastAsia="zh-CN"/>
        </w:rPr>
        <w:t>8%</w:t>
      </w:r>
      <w:r>
        <w:rPr>
          <w:rFonts w:eastAsia="仿宋_GB2312"/>
          <w:color w:val="auto"/>
          <w:sz w:val="32"/>
          <w:szCs w:val="32"/>
          <w:highlight w:val="none"/>
          <w:shd w:val="clear" w:color="auto" w:fill="FFFFFF"/>
        </w:rPr>
        <w:t>）。市政府委托市应急管理局与首席承保人或承保人签订公共巨灾保险合同，保险期限3年，保费一年一付，保障期限内每年保费保持基本稳定。承保期满后，根据实际赔付及风险保障变动情况，对下一个承保期的年度保费进行调整，确保保费科学合理。</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shd w:val="clear" w:color="auto" w:fill="FFFFFF"/>
        </w:rPr>
      </w:pPr>
      <w:r>
        <w:rPr>
          <w:rFonts w:eastAsia="仿宋_GB2312"/>
          <w:color w:val="auto"/>
          <w:sz w:val="32"/>
          <w:szCs w:val="32"/>
          <w:highlight w:val="none"/>
          <w:shd w:val="clear" w:color="auto" w:fill="FFFFFF"/>
        </w:rPr>
        <w:t>公共巨灾保险按照政府采购有关规定，通过公开招标确定若干中标承保机构，并由中标的承保机构以共保形式承保。共保形式应确定</w:t>
      </w:r>
      <w:r>
        <w:rPr>
          <w:rFonts w:hint="eastAsia" w:eastAsia="仿宋_GB2312"/>
          <w:color w:val="auto"/>
          <w:sz w:val="32"/>
          <w:szCs w:val="32"/>
          <w:highlight w:val="none"/>
          <w:shd w:val="clear" w:color="auto" w:fill="FFFFFF"/>
          <w:lang w:val="en-US" w:eastAsia="zh-CN"/>
        </w:rPr>
        <w:t>1</w:t>
      </w:r>
      <w:r>
        <w:rPr>
          <w:rFonts w:eastAsia="仿宋_GB2312"/>
          <w:color w:val="auto"/>
          <w:sz w:val="32"/>
          <w:szCs w:val="32"/>
          <w:highlight w:val="none"/>
          <w:shd w:val="clear" w:color="auto" w:fill="FFFFFF"/>
        </w:rPr>
        <w:t>家机构为首席承保人，首席承保人承保比例不低于50%。</w:t>
      </w:r>
    </w:p>
    <w:p>
      <w:pPr>
        <w:pStyle w:val="7"/>
        <w:widowControl/>
        <w:shd w:val="clear" w:color="auto"/>
        <w:spacing w:before="0" w:beforeAutospacing="0" w:after="0" w:afterAutospacing="0" w:line="580" w:lineRule="exact"/>
        <w:ind w:firstLine="640" w:firstLineChars="200"/>
        <w:jc w:val="both"/>
        <w:rPr>
          <w:rFonts w:eastAsia="黑体"/>
          <w:color w:val="auto"/>
          <w:sz w:val="32"/>
          <w:szCs w:val="32"/>
          <w:highlight w:val="none"/>
        </w:rPr>
      </w:pPr>
      <w:r>
        <w:rPr>
          <w:rFonts w:eastAsia="黑体"/>
          <w:color w:val="auto"/>
          <w:sz w:val="32"/>
          <w:szCs w:val="32"/>
          <w:highlight w:val="none"/>
          <w:shd w:val="clear" w:color="auto" w:fill="FFFFFF"/>
        </w:rPr>
        <w:t>三、保障范围和责任</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shd w:val="clear" w:color="auto" w:fill="FFFFFF"/>
        </w:rPr>
      </w:pPr>
      <w:r>
        <w:rPr>
          <w:rFonts w:eastAsia="仿宋_GB2312"/>
          <w:color w:val="auto"/>
          <w:sz w:val="32"/>
          <w:szCs w:val="32"/>
          <w:highlight w:val="none"/>
          <w:shd w:val="clear" w:color="auto" w:fill="FFFFFF"/>
        </w:rPr>
        <w:t>公共巨灾保险包括自然灾害救助保险，附加突发公共安全事件（事故）保险、突发公共卫生事件和见义勇为保险。</w:t>
      </w:r>
    </w:p>
    <w:p>
      <w:pPr>
        <w:pStyle w:val="7"/>
        <w:widowControl/>
        <w:shd w:val="clear" w:color="auto"/>
        <w:spacing w:before="0" w:beforeAutospacing="0" w:after="0" w:afterAutospacing="0" w:line="580" w:lineRule="exact"/>
        <w:ind w:firstLine="640" w:firstLineChars="200"/>
        <w:jc w:val="both"/>
        <w:rPr>
          <w:rFonts w:eastAsia="楷体_GB2312"/>
          <w:color w:val="auto"/>
          <w:sz w:val="32"/>
          <w:szCs w:val="32"/>
          <w:highlight w:val="none"/>
          <w:shd w:val="clear" w:color="auto" w:fill="FFFFFF"/>
        </w:rPr>
      </w:pPr>
      <w:r>
        <w:rPr>
          <w:rFonts w:eastAsia="楷体_GB2312"/>
          <w:color w:val="auto"/>
          <w:sz w:val="32"/>
          <w:szCs w:val="32"/>
          <w:highlight w:val="none"/>
          <w:shd w:val="clear" w:color="auto" w:fill="FFFFFF"/>
        </w:rPr>
        <w:t>（一）自然灾害救助保险保障范围和责任</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rPr>
      </w:pPr>
      <w:r>
        <w:rPr>
          <w:rFonts w:eastAsia="仿宋_GB2312"/>
          <w:color w:val="auto"/>
          <w:sz w:val="32"/>
          <w:szCs w:val="32"/>
          <w:highlight w:val="none"/>
          <w:shd w:val="clear" w:color="auto" w:fill="FFFFFF"/>
        </w:rPr>
        <w:t>因台风、龙卷风、</w:t>
      </w:r>
      <w:r>
        <w:rPr>
          <w:rFonts w:hint="eastAsia" w:eastAsia="仿宋_GB2312"/>
          <w:color w:val="auto"/>
          <w:sz w:val="32"/>
          <w:szCs w:val="32"/>
          <w:highlight w:val="none"/>
          <w:shd w:val="clear" w:color="auto"/>
          <w:lang w:eastAsia="zh-CN"/>
        </w:rPr>
        <w:t>强对流大风</w:t>
      </w:r>
      <w:r>
        <w:rPr>
          <w:rFonts w:hint="eastAsia" w:eastAsia="仿宋_GB2312"/>
          <w:color w:val="auto"/>
          <w:sz w:val="32"/>
          <w:szCs w:val="32"/>
          <w:highlight w:val="none"/>
          <w:shd w:val="clear" w:color="auto" w:fill="FFFFFF"/>
          <w:lang w:eastAsia="zh-CN"/>
        </w:rPr>
        <w:t>、</w:t>
      </w:r>
      <w:r>
        <w:rPr>
          <w:rFonts w:eastAsia="仿宋_GB2312"/>
          <w:color w:val="auto"/>
          <w:sz w:val="32"/>
          <w:szCs w:val="32"/>
          <w:highlight w:val="none"/>
          <w:shd w:val="clear" w:color="auto" w:fill="FFFFFF"/>
        </w:rPr>
        <w:t>雷击、暴雨、暴雪自然灾害及其引起的洪水、泥石流、突发性滑坡及水库溃坝、漏电和化工装置爆炸、泄漏等次生或衍生灾害造成的保障对象人身伤亡抚恤赔付和常住居民家庭财产损失救助赔付（家庭财产损失仅针对住房倒损、进水，下同）。</w:t>
      </w:r>
    </w:p>
    <w:p>
      <w:pPr>
        <w:pStyle w:val="7"/>
        <w:widowControl/>
        <w:shd w:val="clear" w:color="auto"/>
        <w:spacing w:before="0" w:beforeAutospacing="0" w:after="0" w:afterAutospacing="0" w:line="580" w:lineRule="exact"/>
        <w:ind w:firstLine="640" w:firstLineChars="200"/>
        <w:jc w:val="both"/>
        <w:rPr>
          <w:rFonts w:eastAsia="仿宋_GB2312"/>
          <w:b/>
          <w:bCs/>
          <w:color w:val="auto"/>
          <w:sz w:val="32"/>
          <w:szCs w:val="32"/>
          <w:highlight w:val="none"/>
          <w:shd w:val="clear" w:color="auto" w:fill="FFFFFF"/>
        </w:rPr>
      </w:pPr>
      <w:r>
        <w:rPr>
          <w:rFonts w:eastAsia="楷体_GB2312"/>
          <w:color w:val="auto"/>
          <w:sz w:val="32"/>
          <w:szCs w:val="32"/>
          <w:highlight w:val="none"/>
          <w:shd w:val="clear" w:color="auto" w:fill="FFFFFF"/>
        </w:rPr>
        <w:t>（二）突发公共安全事件（事故）救助保险保障范围和责任</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shd w:val="clear" w:color="auto" w:fill="FFFFFF"/>
        </w:rPr>
      </w:pPr>
      <w:r>
        <w:rPr>
          <w:rFonts w:ascii="Times New Roman" w:hAnsi="Times New Roman" w:eastAsia="仿宋_GB2312" w:cs="Times New Roman"/>
          <w:color w:val="auto"/>
          <w:sz w:val="32"/>
          <w:szCs w:val="32"/>
          <w:highlight w:val="none"/>
          <w:shd w:val="clear" w:color="auto" w:fill="FFFFFF"/>
        </w:rPr>
        <w:t>在重大恶性案件（发生危害公共安全罪的犯罪行为）、火灾、爆炸、群众性活动中发生拥挤（含踩踏）造成的保障对象人身伤亡抚恤赔付和救灾安置救助赔付。</w:t>
      </w:r>
    </w:p>
    <w:p>
      <w:pPr>
        <w:shd w:val="clear"/>
        <w:spacing w:line="580" w:lineRule="exact"/>
        <w:ind w:firstLine="640" w:firstLineChars="200"/>
        <w:rPr>
          <w:rFonts w:eastAsia="楷体_GB2312"/>
          <w:color w:val="auto"/>
          <w:kern w:val="0"/>
          <w:sz w:val="32"/>
          <w:szCs w:val="32"/>
          <w:highlight w:val="none"/>
          <w:shd w:val="clear" w:color="auto" w:fill="FFFFFF"/>
          <w:lang w:bidi="ar"/>
        </w:rPr>
      </w:pPr>
      <w:r>
        <w:rPr>
          <w:rFonts w:eastAsia="楷体_GB2312"/>
          <w:color w:val="auto"/>
          <w:sz w:val="32"/>
          <w:szCs w:val="32"/>
          <w:highlight w:val="none"/>
          <w:shd w:val="clear" w:color="auto" w:fill="FFFFFF"/>
        </w:rPr>
        <w:t>（三）突发</w:t>
      </w:r>
      <w:r>
        <w:rPr>
          <w:rFonts w:eastAsia="楷体_GB2312"/>
          <w:color w:val="auto"/>
          <w:kern w:val="0"/>
          <w:sz w:val="32"/>
          <w:szCs w:val="32"/>
          <w:highlight w:val="none"/>
          <w:shd w:val="clear" w:color="auto" w:fill="FFFFFF"/>
          <w:lang w:bidi="ar"/>
        </w:rPr>
        <w:t>公共卫生事件保险保障范围和责任</w:t>
      </w:r>
    </w:p>
    <w:p>
      <w:pPr>
        <w:shd w:val="clear"/>
        <w:spacing w:line="580" w:lineRule="exact"/>
        <w:ind w:firstLine="640" w:firstLineChars="200"/>
        <w:rPr>
          <w:rFonts w:eastAsia="仿宋_GB2312"/>
          <w:color w:val="auto"/>
          <w:sz w:val="32"/>
          <w:szCs w:val="32"/>
          <w:highlight w:val="none"/>
          <w:shd w:val="clear" w:color="auto" w:fill="FFFFFF"/>
        </w:rPr>
      </w:pPr>
      <w:r>
        <w:rPr>
          <w:rFonts w:ascii="Times New Roman" w:hAnsi="Times New Roman" w:eastAsia="仿宋_GB2312" w:cs="Times New Roman"/>
          <w:color w:val="auto"/>
          <w:kern w:val="0"/>
          <w:sz w:val="32"/>
          <w:szCs w:val="32"/>
          <w:highlight w:val="none"/>
          <w:shd w:val="clear" w:color="auto" w:fill="FFFFFF"/>
          <w:lang w:bidi="ar"/>
        </w:rPr>
        <w:t>在突发公共卫生事件中，参与疫情防控的医疗卫生机构工作人员、志愿服务者、基层干部及其他一线工作人员，因疫情防治工作期间感染甲类、乙类传染病及参照甲类预防、控制措施的其他传染病或发生其他意外事故造成的人身伤</w:t>
      </w:r>
      <w:r>
        <w:rPr>
          <w:rFonts w:eastAsia="仿宋_GB2312"/>
          <w:color w:val="auto"/>
          <w:kern w:val="0"/>
          <w:sz w:val="32"/>
          <w:szCs w:val="32"/>
          <w:highlight w:val="none"/>
          <w:shd w:val="clear" w:color="auto" w:fill="FFFFFF"/>
          <w:lang w:bidi="ar"/>
        </w:rPr>
        <w:t>亡抚恤赔付。</w:t>
      </w:r>
    </w:p>
    <w:p>
      <w:pPr>
        <w:shd w:val="clear"/>
        <w:spacing w:line="580" w:lineRule="exact"/>
        <w:ind w:firstLine="640" w:firstLineChars="200"/>
        <w:rPr>
          <w:rFonts w:eastAsia="楷体_GB2312"/>
          <w:color w:val="auto"/>
          <w:sz w:val="32"/>
          <w:szCs w:val="32"/>
          <w:highlight w:val="none"/>
          <w:shd w:val="clear" w:color="auto" w:fill="FFFFFF"/>
        </w:rPr>
      </w:pPr>
      <w:r>
        <w:rPr>
          <w:rFonts w:eastAsia="楷体_GB2312"/>
          <w:color w:val="auto"/>
          <w:sz w:val="32"/>
          <w:szCs w:val="32"/>
          <w:highlight w:val="none"/>
          <w:shd w:val="clear" w:color="auto" w:fill="FFFFFF"/>
        </w:rPr>
        <w:t>（四）见义勇为保险保障范围和责任</w:t>
      </w:r>
    </w:p>
    <w:p>
      <w:pPr>
        <w:pStyle w:val="7"/>
        <w:shd w:val="clear" w:color="auto"/>
        <w:spacing w:before="0" w:beforeAutospacing="0" w:after="0" w:afterAutospacing="0" w:line="580" w:lineRule="exact"/>
        <w:ind w:firstLine="640" w:firstLineChars="200"/>
        <w:jc w:val="both"/>
        <w:rPr>
          <w:rFonts w:eastAsia="仿宋_GB2312"/>
          <w:color w:val="auto"/>
          <w:sz w:val="32"/>
          <w:szCs w:val="32"/>
          <w:highlight w:val="none"/>
          <w:u w:val="single"/>
        </w:rPr>
      </w:pPr>
      <w:r>
        <w:rPr>
          <w:rFonts w:eastAsia="仿宋_GB2312"/>
          <w:color w:val="auto"/>
          <w:sz w:val="32"/>
          <w:szCs w:val="32"/>
          <w:highlight w:val="none"/>
          <w:shd w:val="clear" w:color="auto" w:fill="FFFFFF"/>
        </w:rPr>
        <w:t>在自然灾害保险、突发公共安全事件（事故）保险和突发公共卫生事件保险保障范围内因见义勇为造成的人身伤亡增补抚恤赔付。见义勇为是指保护国家集体利益或者他人的人身、财产安全，不顾个人安危与正在发生的违法犯罪作斗争或者抢险救灾、应急处置的行为。</w:t>
      </w:r>
    </w:p>
    <w:p>
      <w:pPr>
        <w:pStyle w:val="7"/>
        <w:widowControl/>
        <w:shd w:val="clear" w:color="auto"/>
        <w:spacing w:before="0" w:beforeAutospacing="0" w:after="0" w:afterAutospacing="0" w:line="580" w:lineRule="exact"/>
        <w:ind w:firstLine="640" w:firstLineChars="200"/>
        <w:jc w:val="both"/>
        <w:rPr>
          <w:rFonts w:eastAsia="楷体_GB2312"/>
          <w:color w:val="auto"/>
          <w:sz w:val="32"/>
          <w:szCs w:val="32"/>
          <w:highlight w:val="none"/>
        </w:rPr>
      </w:pPr>
      <w:r>
        <w:rPr>
          <w:rFonts w:eastAsia="楷体_GB2312"/>
          <w:color w:val="auto"/>
          <w:sz w:val="32"/>
          <w:szCs w:val="32"/>
          <w:highlight w:val="none"/>
          <w:shd w:val="clear" w:color="auto" w:fill="FFFFFF"/>
        </w:rPr>
        <w:t>（五）保障对象范围</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shd w:val="clear" w:color="auto" w:fill="FFFFFF"/>
        </w:rPr>
      </w:pPr>
      <w:r>
        <w:rPr>
          <w:rFonts w:eastAsia="仿宋_GB2312"/>
          <w:color w:val="auto"/>
          <w:sz w:val="32"/>
          <w:szCs w:val="32"/>
          <w:highlight w:val="none"/>
          <w:shd w:val="clear" w:color="auto" w:fill="FFFFFF"/>
        </w:rPr>
        <w:t>自然灾害救助保险和突发公共安全事件（事故）保险保障对象为风险发生时处于我市行政区域内的所有人员（包括常住人员及临时来我市出差、旅游、务工的流动人员）的人身伤亡抚恤（含见义勇为人身伤亡增补抚恤），以及我市行政区域内常住居民（指拥有我市户籍或持有居住证的人员）的家庭财产损失救助。</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shd w:val="clear" w:color="auto" w:fill="FFFFFF"/>
        </w:rPr>
      </w:pPr>
      <w:r>
        <w:rPr>
          <w:rFonts w:eastAsia="仿宋_GB2312"/>
          <w:color w:val="auto"/>
          <w:sz w:val="32"/>
          <w:szCs w:val="32"/>
          <w:highlight w:val="none"/>
          <w:shd w:val="clear" w:color="auto" w:fill="FFFFFF"/>
        </w:rPr>
        <w:t>突发公共卫生事件保险保障对象为参与疫情防控的医疗卫生机构工作人员、志愿服务者、基层干部及其他一线工作人员。</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shd w:val="clear" w:color="auto" w:fill="FFFFFF"/>
        </w:rPr>
      </w:pPr>
      <w:r>
        <w:rPr>
          <w:rFonts w:eastAsia="仿宋_GB2312"/>
          <w:color w:val="auto"/>
          <w:sz w:val="32"/>
          <w:szCs w:val="32"/>
          <w:highlight w:val="none"/>
          <w:shd w:val="clear" w:color="auto" w:fill="FFFFFF"/>
        </w:rPr>
        <w:t>见义勇为保险保障对象为非负有法定职责或义务的自然人。</w:t>
      </w:r>
    </w:p>
    <w:p>
      <w:pPr>
        <w:pStyle w:val="7"/>
        <w:widowControl/>
        <w:shd w:val="clear" w:color="auto"/>
        <w:spacing w:before="0" w:beforeAutospacing="0" w:after="0" w:afterAutospacing="0" w:line="580" w:lineRule="exact"/>
        <w:ind w:firstLine="640" w:firstLineChars="200"/>
        <w:jc w:val="both"/>
        <w:rPr>
          <w:rFonts w:eastAsia="黑体"/>
          <w:color w:val="auto"/>
          <w:sz w:val="32"/>
          <w:szCs w:val="32"/>
          <w:highlight w:val="none"/>
        </w:rPr>
      </w:pPr>
      <w:r>
        <w:rPr>
          <w:rFonts w:eastAsia="黑体"/>
          <w:color w:val="auto"/>
          <w:sz w:val="32"/>
          <w:szCs w:val="32"/>
          <w:highlight w:val="none"/>
          <w:shd w:val="clear" w:color="auto" w:fill="FFFFFF"/>
        </w:rPr>
        <w:t>四、赔付标准</w:t>
      </w:r>
    </w:p>
    <w:p>
      <w:pPr>
        <w:pStyle w:val="7"/>
        <w:widowControl/>
        <w:shd w:val="clear" w:color="auto"/>
        <w:spacing w:before="0" w:beforeAutospacing="0" w:after="0" w:afterAutospacing="0" w:line="580" w:lineRule="exact"/>
        <w:ind w:firstLine="640" w:firstLineChars="200"/>
        <w:jc w:val="both"/>
        <w:rPr>
          <w:rFonts w:eastAsia="楷体_GB2312"/>
          <w:color w:val="auto"/>
          <w:sz w:val="32"/>
          <w:szCs w:val="32"/>
          <w:highlight w:val="none"/>
        </w:rPr>
      </w:pPr>
      <w:r>
        <w:rPr>
          <w:rFonts w:eastAsia="楷体_GB2312"/>
          <w:color w:val="auto"/>
          <w:sz w:val="32"/>
          <w:szCs w:val="32"/>
          <w:highlight w:val="none"/>
          <w:shd w:val="clear" w:color="auto" w:fill="FFFFFF"/>
        </w:rPr>
        <w:t>（一）自然灾害救助保险保障范围内的赔付标准</w:t>
      </w:r>
    </w:p>
    <w:p>
      <w:pPr>
        <w:pStyle w:val="7"/>
        <w:widowControl/>
        <w:shd w:val="clear" w:color="auto"/>
        <w:spacing w:before="0" w:beforeAutospacing="0" w:after="0" w:afterAutospacing="0" w:line="580" w:lineRule="exact"/>
        <w:ind w:firstLine="642" w:firstLineChars="200"/>
        <w:jc w:val="both"/>
        <w:rPr>
          <w:rFonts w:eastAsia="仿宋_GB2312"/>
          <w:color w:val="auto"/>
          <w:sz w:val="32"/>
          <w:szCs w:val="32"/>
          <w:highlight w:val="none"/>
        </w:rPr>
      </w:pPr>
      <w:r>
        <w:rPr>
          <w:rFonts w:eastAsia="仿宋_GB2312"/>
          <w:b/>
          <w:bCs/>
          <w:color w:val="auto"/>
          <w:sz w:val="32"/>
          <w:szCs w:val="32"/>
          <w:highlight w:val="none"/>
          <w:shd w:val="clear" w:color="auto" w:fill="FFFFFF"/>
        </w:rPr>
        <w:t>1.人身伤亡抚恤赔付。</w:t>
      </w:r>
      <w:r>
        <w:rPr>
          <w:rFonts w:eastAsia="仿宋_GB2312"/>
          <w:color w:val="auto"/>
          <w:sz w:val="32"/>
          <w:szCs w:val="32"/>
          <w:highlight w:val="none"/>
          <w:shd w:val="clear" w:color="auto" w:fill="FFFFFF"/>
        </w:rPr>
        <w:t>保障对象因自然灾害保险保障范围内的灾害造成伤亡的，根据国家设定的十级伤残等级标准予以赔付，赔付金额最高每人</w:t>
      </w:r>
      <w:r>
        <w:rPr>
          <w:rFonts w:hint="eastAsia" w:eastAsia="仿宋_GB2312"/>
          <w:color w:val="auto"/>
          <w:sz w:val="32"/>
          <w:szCs w:val="32"/>
          <w:highlight w:val="none"/>
          <w:shd w:val="clear" w:color="auto"/>
          <w:lang w:val="en-US" w:eastAsia="zh-CN"/>
        </w:rPr>
        <w:t>30</w:t>
      </w:r>
      <w:r>
        <w:rPr>
          <w:rFonts w:eastAsia="仿宋_GB2312"/>
          <w:color w:val="auto"/>
          <w:sz w:val="32"/>
          <w:szCs w:val="32"/>
          <w:highlight w:val="none"/>
          <w:shd w:val="clear" w:color="auto" w:fill="FFFFFF"/>
        </w:rPr>
        <w:t>万元。</w:t>
      </w:r>
      <w:r>
        <w:rPr>
          <w:rFonts w:ascii="Times New Roman" w:hAnsi="Times New Roman" w:eastAsia="仿宋_GB2312" w:cs="Times New Roman"/>
          <w:color w:val="auto"/>
          <w:sz w:val="32"/>
          <w:szCs w:val="32"/>
          <w:highlight w:val="none"/>
          <w:shd w:val="clear" w:color="auto" w:fill="FFFFFF"/>
        </w:rPr>
        <w:t>年度累计赔付限额2亿元。</w:t>
      </w:r>
    </w:p>
    <w:p>
      <w:pPr>
        <w:pStyle w:val="7"/>
        <w:widowControl/>
        <w:shd w:val="clear" w:color="auto"/>
        <w:spacing w:before="0" w:beforeAutospacing="0" w:after="0" w:afterAutospacing="0" w:line="580" w:lineRule="exact"/>
        <w:ind w:firstLine="642" w:firstLineChars="200"/>
        <w:jc w:val="both"/>
        <w:rPr>
          <w:rFonts w:eastAsia="仿宋_GB2312"/>
          <w:color w:val="auto"/>
          <w:sz w:val="32"/>
          <w:szCs w:val="32"/>
          <w:highlight w:val="none"/>
        </w:rPr>
      </w:pPr>
      <w:r>
        <w:rPr>
          <w:rFonts w:eastAsia="仿宋_GB2312"/>
          <w:b/>
          <w:bCs/>
          <w:color w:val="auto"/>
          <w:sz w:val="32"/>
          <w:szCs w:val="32"/>
          <w:highlight w:val="none"/>
          <w:shd w:val="clear" w:color="auto" w:fill="FFFFFF"/>
        </w:rPr>
        <w:t>2.家庭财产损失救助赔付。</w:t>
      </w:r>
      <w:r>
        <w:rPr>
          <w:rFonts w:eastAsia="仿宋_GB2312"/>
          <w:color w:val="auto"/>
          <w:sz w:val="32"/>
          <w:szCs w:val="32"/>
          <w:highlight w:val="none"/>
          <w:shd w:val="clear" w:color="auto" w:fill="FFFFFF"/>
        </w:rPr>
        <w:t>常住居民因自然灾害保险保障范围内的风险造成住房倒损或进水的，按以下标准赔付。年度累计赔付限额3亿元。</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rPr>
      </w:pPr>
      <w:r>
        <w:rPr>
          <w:rFonts w:eastAsia="楷体_GB2312"/>
          <w:color w:val="auto"/>
          <w:sz w:val="32"/>
          <w:szCs w:val="32"/>
          <w:highlight w:val="none"/>
          <w:shd w:val="clear" w:color="auto" w:fill="FFFFFF"/>
        </w:rPr>
        <w:t>（</w:t>
      </w:r>
      <w:r>
        <w:rPr>
          <w:rFonts w:eastAsia="仿宋_GB2312"/>
          <w:color w:val="auto"/>
          <w:sz w:val="32"/>
          <w:szCs w:val="32"/>
          <w:highlight w:val="none"/>
          <w:shd w:val="clear" w:color="auto" w:fill="FFFFFF"/>
        </w:rPr>
        <w:t>1</w:t>
      </w:r>
      <w:r>
        <w:rPr>
          <w:rFonts w:eastAsia="楷体_GB2312"/>
          <w:color w:val="auto"/>
          <w:sz w:val="32"/>
          <w:szCs w:val="32"/>
          <w:highlight w:val="none"/>
          <w:shd w:val="clear" w:color="auto" w:fill="FFFFFF"/>
        </w:rPr>
        <w:t>）</w:t>
      </w:r>
      <w:r>
        <w:rPr>
          <w:rFonts w:eastAsia="仿宋_GB2312"/>
          <w:color w:val="auto"/>
          <w:sz w:val="32"/>
          <w:szCs w:val="32"/>
          <w:highlight w:val="none"/>
          <w:shd w:val="clear" w:color="auto" w:fill="FFFFFF"/>
        </w:rPr>
        <w:t>住房倒损赔付标准为：</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rPr>
      </w:pPr>
      <w:r>
        <w:rPr>
          <w:rFonts w:eastAsia="仿宋_GB2312"/>
          <w:color w:val="auto"/>
          <w:sz w:val="32"/>
          <w:szCs w:val="32"/>
          <w:highlight w:val="none"/>
          <w:shd w:val="clear" w:color="auto" w:fill="FFFFFF"/>
        </w:rPr>
        <w:t>造成一间住房倒塌或四分之一以上（含）屋顶被掀、压塌的，每户赔付金额2000元；造成一间以上住房倒塌或二分之一以上（含）屋顶被掀、压塌的，每户赔付金额</w:t>
      </w:r>
      <w:r>
        <w:rPr>
          <w:rFonts w:hint="eastAsia" w:eastAsia="仿宋_GB2312"/>
          <w:color w:val="auto"/>
          <w:sz w:val="32"/>
          <w:szCs w:val="32"/>
          <w:highlight w:val="none"/>
          <w:shd w:val="clear" w:color="auto"/>
          <w:lang w:val="en-US" w:eastAsia="zh-CN"/>
        </w:rPr>
        <w:t>4</w:t>
      </w:r>
      <w:r>
        <w:rPr>
          <w:rFonts w:eastAsia="仿宋_GB2312"/>
          <w:color w:val="auto"/>
          <w:sz w:val="32"/>
          <w:szCs w:val="32"/>
          <w:highlight w:val="none"/>
          <w:shd w:val="clear" w:color="auto"/>
        </w:rPr>
        <w:t>000</w:t>
      </w:r>
      <w:r>
        <w:rPr>
          <w:rFonts w:eastAsia="仿宋_GB2312"/>
          <w:color w:val="auto"/>
          <w:sz w:val="32"/>
          <w:szCs w:val="32"/>
          <w:highlight w:val="none"/>
          <w:shd w:val="clear" w:color="auto" w:fill="FFFFFF"/>
        </w:rPr>
        <w:t>元。住房倒损每户年度累计赔付最高</w:t>
      </w:r>
      <w:r>
        <w:rPr>
          <w:rFonts w:hint="eastAsia" w:eastAsia="仿宋_GB2312"/>
          <w:color w:val="auto"/>
          <w:sz w:val="32"/>
          <w:szCs w:val="32"/>
          <w:highlight w:val="none"/>
          <w:shd w:val="clear" w:color="auto"/>
          <w:lang w:val="en-US" w:eastAsia="zh-CN"/>
        </w:rPr>
        <w:t>10000</w:t>
      </w:r>
      <w:r>
        <w:rPr>
          <w:rFonts w:eastAsia="仿宋_GB2312"/>
          <w:color w:val="auto"/>
          <w:sz w:val="32"/>
          <w:szCs w:val="32"/>
          <w:highlight w:val="none"/>
          <w:shd w:val="clear" w:color="auto" w:fill="FFFFFF"/>
        </w:rPr>
        <w:t>元。</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rPr>
      </w:pPr>
      <w:r>
        <w:rPr>
          <w:rFonts w:eastAsia="楷体_GB2312"/>
          <w:color w:val="auto"/>
          <w:sz w:val="32"/>
          <w:szCs w:val="32"/>
          <w:highlight w:val="none"/>
          <w:shd w:val="clear" w:color="auto" w:fill="FFFFFF"/>
        </w:rPr>
        <w:t>（2）</w:t>
      </w:r>
      <w:r>
        <w:rPr>
          <w:rFonts w:eastAsia="仿宋_GB2312"/>
          <w:color w:val="auto"/>
          <w:sz w:val="32"/>
          <w:szCs w:val="32"/>
          <w:highlight w:val="none"/>
          <w:shd w:val="clear" w:color="auto" w:fill="FFFFFF"/>
        </w:rPr>
        <w:t>住房进水赔付标准为：</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rPr>
      </w:pPr>
      <w:r>
        <w:rPr>
          <w:rFonts w:eastAsia="仿宋_GB2312"/>
          <w:color w:val="auto"/>
          <w:sz w:val="32"/>
          <w:szCs w:val="32"/>
          <w:highlight w:val="none"/>
          <w:shd w:val="clear" w:color="auto" w:fill="FFFFFF"/>
        </w:rPr>
        <w:t>20cm＜住房进水水位线≤50cm，每户赔付金额</w:t>
      </w:r>
      <w:r>
        <w:rPr>
          <w:rFonts w:hint="eastAsia" w:eastAsia="仿宋_GB2312"/>
          <w:color w:val="auto"/>
          <w:sz w:val="32"/>
          <w:szCs w:val="32"/>
          <w:highlight w:val="none"/>
          <w:shd w:val="clear" w:color="auto" w:fill="auto"/>
          <w:lang w:val="en-US" w:eastAsia="zh-CN"/>
        </w:rPr>
        <w:t>5</w:t>
      </w:r>
      <w:r>
        <w:rPr>
          <w:rFonts w:eastAsia="仿宋_GB2312"/>
          <w:color w:val="auto"/>
          <w:sz w:val="32"/>
          <w:szCs w:val="32"/>
          <w:highlight w:val="none"/>
          <w:shd w:val="clear" w:color="auto" w:fill="auto"/>
        </w:rPr>
        <w:t>00</w:t>
      </w:r>
      <w:r>
        <w:rPr>
          <w:rFonts w:eastAsia="仿宋_GB2312"/>
          <w:color w:val="auto"/>
          <w:sz w:val="32"/>
          <w:szCs w:val="32"/>
          <w:highlight w:val="none"/>
          <w:shd w:val="clear" w:color="auto" w:fill="FFFFFF"/>
        </w:rPr>
        <w:t>元；50cm＜住房进水水位线≤100cm，每户赔付金额</w:t>
      </w:r>
      <w:r>
        <w:rPr>
          <w:rFonts w:eastAsia="仿宋_GB2312"/>
          <w:color w:val="auto"/>
          <w:sz w:val="32"/>
          <w:szCs w:val="32"/>
          <w:highlight w:val="none"/>
          <w:shd w:val="clear" w:color="auto" w:fill="auto"/>
        </w:rPr>
        <w:t>1</w:t>
      </w:r>
      <w:r>
        <w:rPr>
          <w:rFonts w:hint="eastAsia" w:eastAsia="仿宋_GB2312"/>
          <w:color w:val="auto"/>
          <w:sz w:val="32"/>
          <w:szCs w:val="32"/>
          <w:highlight w:val="none"/>
          <w:shd w:val="clear" w:color="auto" w:fill="auto"/>
          <w:lang w:val="en-US" w:eastAsia="zh-CN"/>
        </w:rPr>
        <w:t>0</w:t>
      </w:r>
      <w:r>
        <w:rPr>
          <w:rFonts w:eastAsia="仿宋_GB2312"/>
          <w:color w:val="auto"/>
          <w:sz w:val="32"/>
          <w:szCs w:val="32"/>
          <w:highlight w:val="none"/>
          <w:shd w:val="clear" w:color="auto" w:fill="auto"/>
        </w:rPr>
        <w:t>00</w:t>
      </w:r>
      <w:r>
        <w:rPr>
          <w:rFonts w:eastAsia="仿宋_GB2312"/>
          <w:color w:val="auto"/>
          <w:sz w:val="32"/>
          <w:szCs w:val="32"/>
          <w:highlight w:val="none"/>
          <w:shd w:val="clear" w:color="auto" w:fill="FFFFFF"/>
        </w:rPr>
        <w:t>元；100cm＜住房进水水位线≤150cm，每户赔付金额</w:t>
      </w:r>
      <w:r>
        <w:rPr>
          <w:rFonts w:eastAsia="仿宋_GB2312"/>
          <w:color w:val="auto"/>
          <w:sz w:val="32"/>
          <w:szCs w:val="32"/>
          <w:highlight w:val="none"/>
          <w:shd w:val="clear" w:color="auto"/>
        </w:rPr>
        <w:t>2</w:t>
      </w:r>
      <w:r>
        <w:rPr>
          <w:rFonts w:hint="eastAsia" w:eastAsia="仿宋_GB2312"/>
          <w:color w:val="auto"/>
          <w:sz w:val="32"/>
          <w:szCs w:val="32"/>
          <w:highlight w:val="none"/>
          <w:shd w:val="clear" w:color="auto"/>
          <w:lang w:val="en-US" w:eastAsia="zh-CN"/>
        </w:rPr>
        <w:t>3</w:t>
      </w:r>
      <w:r>
        <w:rPr>
          <w:rFonts w:eastAsia="仿宋_GB2312"/>
          <w:color w:val="auto"/>
          <w:sz w:val="32"/>
          <w:szCs w:val="32"/>
          <w:highlight w:val="none"/>
          <w:shd w:val="clear" w:color="auto"/>
        </w:rPr>
        <w:t>00</w:t>
      </w:r>
      <w:r>
        <w:rPr>
          <w:rFonts w:eastAsia="仿宋_GB2312"/>
          <w:color w:val="auto"/>
          <w:sz w:val="32"/>
          <w:szCs w:val="32"/>
          <w:highlight w:val="none"/>
          <w:shd w:val="clear" w:color="auto" w:fill="FFFFFF"/>
        </w:rPr>
        <w:t>元；住房进水水位线＞150cm，每户赔付金额</w:t>
      </w:r>
      <w:r>
        <w:rPr>
          <w:rFonts w:eastAsia="仿宋_GB2312"/>
          <w:color w:val="auto"/>
          <w:sz w:val="32"/>
          <w:szCs w:val="32"/>
          <w:highlight w:val="none"/>
          <w:shd w:val="clear" w:color="auto"/>
        </w:rPr>
        <w:t>3</w:t>
      </w:r>
      <w:r>
        <w:rPr>
          <w:rFonts w:hint="eastAsia" w:eastAsia="仿宋_GB2312"/>
          <w:color w:val="auto"/>
          <w:sz w:val="32"/>
          <w:szCs w:val="32"/>
          <w:highlight w:val="none"/>
          <w:shd w:val="clear" w:color="auto"/>
          <w:lang w:val="en-US" w:eastAsia="zh-CN"/>
        </w:rPr>
        <w:t>5</w:t>
      </w:r>
      <w:r>
        <w:rPr>
          <w:rFonts w:eastAsia="仿宋_GB2312"/>
          <w:color w:val="auto"/>
          <w:sz w:val="32"/>
          <w:szCs w:val="32"/>
          <w:highlight w:val="none"/>
          <w:shd w:val="clear" w:color="auto"/>
        </w:rPr>
        <w:t>00</w:t>
      </w:r>
      <w:r>
        <w:rPr>
          <w:rFonts w:eastAsia="仿宋_GB2312"/>
          <w:color w:val="auto"/>
          <w:sz w:val="32"/>
          <w:szCs w:val="32"/>
          <w:highlight w:val="none"/>
          <w:shd w:val="clear" w:color="auto" w:fill="FFFFFF"/>
        </w:rPr>
        <w:t>元。住房进水每户年度累计赔付最高</w:t>
      </w:r>
      <w:r>
        <w:rPr>
          <w:rFonts w:hint="eastAsia" w:eastAsia="仿宋_GB2312"/>
          <w:color w:val="auto"/>
          <w:sz w:val="32"/>
          <w:szCs w:val="32"/>
          <w:highlight w:val="none"/>
          <w:shd w:val="clear" w:color="auto"/>
          <w:lang w:val="en-US" w:eastAsia="zh-CN"/>
        </w:rPr>
        <w:t>8000</w:t>
      </w:r>
      <w:r>
        <w:rPr>
          <w:rFonts w:eastAsia="仿宋_GB2312"/>
          <w:color w:val="auto"/>
          <w:sz w:val="32"/>
          <w:szCs w:val="32"/>
          <w:highlight w:val="none"/>
          <w:shd w:val="clear" w:color="auto" w:fill="FFFFFF"/>
        </w:rPr>
        <w:t>元。</w:t>
      </w:r>
    </w:p>
    <w:p>
      <w:pPr>
        <w:pStyle w:val="7"/>
        <w:widowControl/>
        <w:shd w:val="clear" w:color="auto"/>
        <w:spacing w:before="0" w:beforeAutospacing="0" w:after="0" w:afterAutospacing="0" w:line="580" w:lineRule="exact"/>
        <w:ind w:firstLine="640" w:firstLineChars="200"/>
        <w:jc w:val="both"/>
        <w:rPr>
          <w:rFonts w:eastAsia="楷体_GB2312"/>
          <w:color w:val="auto"/>
          <w:sz w:val="32"/>
          <w:szCs w:val="32"/>
          <w:highlight w:val="none"/>
        </w:rPr>
      </w:pPr>
      <w:r>
        <w:rPr>
          <w:rFonts w:eastAsia="楷体_GB2312"/>
          <w:color w:val="auto"/>
          <w:sz w:val="32"/>
          <w:szCs w:val="32"/>
          <w:highlight w:val="none"/>
          <w:shd w:val="clear" w:color="auto" w:fill="FFFFFF"/>
        </w:rPr>
        <w:t>（二）突发公共安全事件（事故）保险保障范围内的赔付标准</w:t>
      </w:r>
    </w:p>
    <w:p>
      <w:pPr>
        <w:pStyle w:val="7"/>
        <w:widowControl/>
        <w:shd w:val="clear" w:color="auto"/>
        <w:spacing w:before="0" w:beforeAutospacing="0" w:after="0" w:afterAutospacing="0" w:line="580" w:lineRule="exact"/>
        <w:ind w:firstLine="642" w:firstLineChars="200"/>
        <w:jc w:val="both"/>
        <w:rPr>
          <w:rFonts w:eastAsia="仿宋_GB2312"/>
          <w:color w:val="auto"/>
          <w:sz w:val="32"/>
          <w:szCs w:val="32"/>
          <w:highlight w:val="none"/>
        </w:rPr>
      </w:pPr>
      <w:r>
        <w:rPr>
          <w:rFonts w:eastAsia="仿宋_GB2312"/>
          <w:b/>
          <w:bCs/>
          <w:color w:val="auto"/>
          <w:sz w:val="32"/>
          <w:szCs w:val="32"/>
          <w:highlight w:val="none"/>
          <w:shd w:val="clear" w:color="auto" w:fill="FFFFFF"/>
        </w:rPr>
        <w:t>1.人身伤亡抚恤赔付。</w:t>
      </w:r>
      <w:r>
        <w:rPr>
          <w:rFonts w:eastAsia="仿宋_GB2312"/>
          <w:color w:val="auto"/>
          <w:sz w:val="32"/>
          <w:szCs w:val="32"/>
          <w:highlight w:val="none"/>
          <w:shd w:val="clear" w:color="auto" w:fill="FFFFFF"/>
        </w:rPr>
        <w:t>保障对象因突发公共安全事件（事故）保险保障范围内的风险造成人身伤亡的，在无法找到责任人或责任人无力赔付时，赔付金额最高每人</w:t>
      </w:r>
      <w:r>
        <w:rPr>
          <w:rFonts w:hint="eastAsia" w:eastAsia="仿宋_GB2312"/>
          <w:color w:val="auto"/>
          <w:sz w:val="32"/>
          <w:szCs w:val="32"/>
          <w:highlight w:val="none"/>
          <w:shd w:val="clear" w:color="auto"/>
          <w:lang w:val="en-US" w:eastAsia="zh-CN"/>
        </w:rPr>
        <w:t>30</w:t>
      </w:r>
      <w:r>
        <w:rPr>
          <w:rFonts w:eastAsia="仿宋_GB2312"/>
          <w:color w:val="auto"/>
          <w:sz w:val="32"/>
          <w:szCs w:val="32"/>
          <w:highlight w:val="none"/>
          <w:shd w:val="clear" w:color="auto" w:fill="FFFFFF"/>
        </w:rPr>
        <w:t>万元。</w:t>
      </w:r>
    </w:p>
    <w:p>
      <w:pPr>
        <w:pStyle w:val="7"/>
        <w:widowControl/>
        <w:shd w:val="clear" w:color="auto"/>
        <w:spacing w:before="0" w:beforeAutospacing="0" w:after="0" w:afterAutospacing="0" w:line="580" w:lineRule="exact"/>
        <w:ind w:firstLine="642" w:firstLineChars="200"/>
        <w:jc w:val="both"/>
        <w:rPr>
          <w:rFonts w:eastAsia="仿宋_GB2312"/>
          <w:color w:val="auto"/>
          <w:sz w:val="32"/>
          <w:szCs w:val="32"/>
          <w:highlight w:val="none"/>
          <w:shd w:val="clear" w:color="auto" w:fill="FFFFFF"/>
        </w:rPr>
      </w:pPr>
      <w:r>
        <w:rPr>
          <w:rFonts w:eastAsia="仿宋_GB2312"/>
          <w:b/>
          <w:bCs/>
          <w:color w:val="auto"/>
          <w:sz w:val="32"/>
          <w:szCs w:val="32"/>
          <w:highlight w:val="none"/>
          <w:shd w:val="clear" w:color="auto" w:fill="FFFFFF"/>
        </w:rPr>
        <w:t>2.救灾安置救助赔付。</w:t>
      </w:r>
      <w:r>
        <w:rPr>
          <w:rFonts w:eastAsia="仿宋_GB2312"/>
          <w:color w:val="auto"/>
          <w:sz w:val="32"/>
          <w:szCs w:val="32"/>
          <w:highlight w:val="none"/>
          <w:shd w:val="clear" w:color="auto" w:fill="FFFFFF"/>
        </w:rPr>
        <w:t>常住居民因突发公共安全事件（事故）保险保障范围内的风险造成需要政府另行安置的，在无法找到责任人或责任人无力赔付时，按实际安置人数每人每天150元、最多90天的标准赔付给宁波市应急管理局，用于补偿政府安置灾民救助费用</w:t>
      </w:r>
      <w:r>
        <w:rPr>
          <w:rFonts w:ascii="Times New Roman" w:hAnsi="Times New Roman" w:eastAsia="仿宋_GB2312" w:cs="Times New Roman"/>
          <w:color w:val="auto"/>
          <w:sz w:val="32"/>
          <w:szCs w:val="32"/>
          <w:highlight w:val="none"/>
          <w:shd w:val="clear" w:color="auto" w:fill="FFFFFF"/>
        </w:rPr>
        <w:t>。年度累计赔付限额3000万元。</w:t>
      </w:r>
    </w:p>
    <w:p>
      <w:pPr>
        <w:pStyle w:val="7"/>
        <w:widowControl/>
        <w:shd w:val="clear" w:color="auto"/>
        <w:spacing w:before="0" w:beforeAutospacing="0" w:after="0" w:afterAutospacing="0" w:line="580" w:lineRule="exact"/>
        <w:ind w:firstLine="642" w:firstLineChars="200"/>
        <w:jc w:val="both"/>
        <w:rPr>
          <w:rFonts w:eastAsia="仿宋_GB2312"/>
          <w:b/>
          <w:bCs/>
          <w:color w:val="auto"/>
          <w:sz w:val="32"/>
          <w:szCs w:val="32"/>
          <w:highlight w:val="none"/>
          <w:shd w:val="clear" w:color="auto" w:fill="FFFFFF"/>
        </w:rPr>
      </w:pPr>
      <w:r>
        <w:rPr>
          <w:rFonts w:eastAsia="仿宋_GB2312"/>
          <w:b/>
          <w:bCs/>
          <w:color w:val="auto"/>
          <w:sz w:val="32"/>
          <w:szCs w:val="32"/>
          <w:highlight w:val="none"/>
          <w:shd w:val="clear" w:color="auto" w:fill="FFFFFF"/>
        </w:rPr>
        <w:t>3.突发公共安全事件（事故）保险年度累计赔付限额2亿元。</w:t>
      </w:r>
    </w:p>
    <w:p>
      <w:pPr>
        <w:pStyle w:val="7"/>
        <w:widowControl/>
        <w:shd w:val="clear" w:color="auto"/>
        <w:spacing w:before="0" w:beforeAutospacing="0" w:after="0" w:afterAutospacing="0" w:line="580" w:lineRule="exact"/>
        <w:ind w:firstLine="640" w:firstLineChars="200"/>
        <w:jc w:val="both"/>
        <w:rPr>
          <w:rFonts w:eastAsia="楷体_GB2312"/>
          <w:color w:val="auto"/>
          <w:sz w:val="32"/>
          <w:szCs w:val="32"/>
          <w:highlight w:val="none"/>
          <w:shd w:val="clear" w:color="auto" w:fill="FFFFFF"/>
        </w:rPr>
      </w:pPr>
      <w:r>
        <w:rPr>
          <w:rFonts w:eastAsia="楷体_GB2312"/>
          <w:color w:val="auto"/>
          <w:sz w:val="32"/>
          <w:szCs w:val="32"/>
          <w:highlight w:val="none"/>
          <w:shd w:val="clear" w:color="auto" w:fill="FFFFFF"/>
        </w:rPr>
        <w:t>（三）突发公共卫生事件保障范围内的赔付标准</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rPr>
      </w:pPr>
      <w:r>
        <w:rPr>
          <w:rFonts w:ascii="Times New Roman" w:hAnsi="Times New Roman" w:eastAsia="仿宋_GB2312" w:cs="Times New Roman"/>
          <w:color w:val="auto"/>
          <w:sz w:val="32"/>
          <w:szCs w:val="32"/>
          <w:highlight w:val="none"/>
        </w:rPr>
        <w:t>保障对象因突发公共卫生事件保障范围内的风险造成人身伤亡的，</w:t>
      </w:r>
      <w:r>
        <w:rPr>
          <w:rFonts w:eastAsia="仿宋_GB2312"/>
          <w:color w:val="auto"/>
          <w:sz w:val="32"/>
          <w:szCs w:val="32"/>
          <w:highlight w:val="none"/>
        </w:rPr>
        <w:t>赔付金额最高每人</w:t>
      </w:r>
      <w:r>
        <w:rPr>
          <w:rFonts w:hint="eastAsia" w:eastAsia="仿宋_GB2312"/>
          <w:color w:val="auto"/>
          <w:sz w:val="32"/>
          <w:szCs w:val="32"/>
          <w:highlight w:val="none"/>
          <w:shd w:val="clear" w:color="auto"/>
          <w:lang w:val="en-US" w:eastAsia="zh-CN"/>
        </w:rPr>
        <w:t>30</w:t>
      </w:r>
      <w:r>
        <w:rPr>
          <w:rFonts w:eastAsia="仿宋_GB2312"/>
          <w:color w:val="auto"/>
          <w:sz w:val="32"/>
          <w:szCs w:val="32"/>
          <w:highlight w:val="none"/>
        </w:rPr>
        <w:t>万元，年度累计赔付限额3000万元。</w:t>
      </w:r>
    </w:p>
    <w:p>
      <w:pPr>
        <w:pStyle w:val="7"/>
        <w:widowControl/>
        <w:shd w:val="clear" w:color="auto"/>
        <w:spacing w:before="0" w:beforeAutospacing="0" w:after="0" w:afterAutospacing="0" w:line="580" w:lineRule="exact"/>
        <w:ind w:firstLine="640" w:firstLineChars="200"/>
        <w:jc w:val="both"/>
        <w:rPr>
          <w:rFonts w:eastAsia="楷体_GB2312"/>
          <w:color w:val="auto"/>
          <w:sz w:val="32"/>
          <w:szCs w:val="32"/>
          <w:highlight w:val="none"/>
        </w:rPr>
      </w:pPr>
      <w:r>
        <w:rPr>
          <w:rFonts w:eastAsia="楷体_GB2312"/>
          <w:color w:val="auto"/>
          <w:sz w:val="32"/>
          <w:szCs w:val="32"/>
          <w:highlight w:val="none"/>
          <w:shd w:val="clear" w:color="auto" w:fill="FFFFFF"/>
        </w:rPr>
        <w:t>（四）见义勇为人身伤亡增补抚恤赔付标准</w:t>
      </w:r>
    </w:p>
    <w:p>
      <w:pPr>
        <w:pStyle w:val="7"/>
        <w:widowControl/>
        <w:shd w:val="clear" w:color="auto"/>
        <w:spacing w:before="0" w:beforeAutospacing="0" w:after="0" w:afterAutospacing="0" w:line="580" w:lineRule="exact"/>
        <w:ind w:firstLine="640" w:firstLineChars="200"/>
        <w:jc w:val="both"/>
        <w:rPr>
          <w:rFonts w:ascii="Times New Roman" w:hAnsi="Times New Roman" w:eastAsia="仿宋_GB2312" w:cs="Times New Roman"/>
          <w:color w:val="auto"/>
          <w:sz w:val="32"/>
          <w:szCs w:val="32"/>
          <w:highlight w:val="none"/>
        </w:rPr>
      </w:pPr>
      <w:r>
        <w:rPr>
          <w:rFonts w:eastAsia="仿宋_GB2312"/>
          <w:color w:val="auto"/>
          <w:sz w:val="32"/>
          <w:szCs w:val="32"/>
          <w:highlight w:val="none"/>
          <w:shd w:val="clear" w:color="auto" w:fill="FFFFFF"/>
        </w:rPr>
        <w:t>保障对象在</w:t>
      </w:r>
      <w:r>
        <w:rPr>
          <w:rFonts w:ascii="Times New Roman" w:hAnsi="Times New Roman" w:eastAsia="仿宋_GB2312" w:cs="Times New Roman"/>
          <w:color w:val="auto"/>
          <w:sz w:val="32"/>
          <w:szCs w:val="32"/>
          <w:highlight w:val="none"/>
        </w:rPr>
        <w:t>公共巨灾保险保障范围内的风险发生时因见义勇为造成人身伤亡的，按照人身伤亡抚恤赔付标准的1倍增发抚恤赔付金，年度累计赔付限额分别包含在自然灾害保险和突发公共安全事件（事故）保险、突发公共卫生事件保险人身伤亡抚恤赔付限额内。</w:t>
      </w:r>
    </w:p>
    <w:p>
      <w:pPr>
        <w:pStyle w:val="7"/>
        <w:widowControl/>
        <w:shd w:val="clear" w:color="auto"/>
        <w:spacing w:before="0" w:beforeAutospacing="0" w:after="0" w:afterAutospacing="0" w:line="580" w:lineRule="exact"/>
        <w:ind w:firstLine="640" w:firstLineChars="200"/>
        <w:jc w:val="both"/>
        <w:rPr>
          <w:rFonts w:eastAsia="黑体"/>
          <w:color w:val="auto"/>
          <w:sz w:val="32"/>
          <w:szCs w:val="32"/>
          <w:highlight w:val="none"/>
        </w:rPr>
      </w:pPr>
      <w:r>
        <w:rPr>
          <w:rFonts w:eastAsia="黑体"/>
          <w:color w:val="auto"/>
          <w:sz w:val="32"/>
          <w:szCs w:val="32"/>
          <w:highlight w:val="none"/>
          <w:shd w:val="clear" w:color="auto" w:fill="FFFFFF"/>
        </w:rPr>
        <w:t>五、触发条件</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shd w:val="clear" w:color="auto" w:fill="FFFFFF"/>
        </w:rPr>
      </w:pPr>
      <w:r>
        <w:rPr>
          <w:rFonts w:eastAsia="仿宋_GB2312"/>
          <w:color w:val="auto"/>
          <w:sz w:val="32"/>
          <w:szCs w:val="32"/>
          <w:highlight w:val="none"/>
          <w:shd w:val="clear" w:color="auto" w:fill="FFFFFF"/>
        </w:rPr>
        <w:t>遵循保大灾、广覆盖、保民生，采取灾害程度与损失程度相结合的方式确定保险触发条件。自然灾害保险的触发条件应与气象部门的重大气象灾害认定标准相匹配，与我市防汛防台及防范其它灾害应急响应相衔接；突发公共安全事件（事故）保险的触发条件应参照较大生产安全事故的认定条件；突发公共卫生事件保险的触发条件应参照国家卫生行政部门的相关认定条件。</w:t>
      </w:r>
    </w:p>
    <w:p>
      <w:pPr>
        <w:pStyle w:val="7"/>
        <w:widowControl/>
        <w:shd w:val="clear" w:color="auto"/>
        <w:spacing w:before="0" w:beforeAutospacing="0" w:after="0" w:afterAutospacing="0" w:line="580" w:lineRule="exact"/>
        <w:ind w:firstLine="640" w:firstLineChars="200"/>
        <w:jc w:val="both"/>
        <w:rPr>
          <w:rFonts w:eastAsia="楷体_GB2312"/>
          <w:color w:val="auto"/>
          <w:sz w:val="32"/>
          <w:szCs w:val="32"/>
          <w:highlight w:val="none"/>
          <w:shd w:val="clear" w:color="auto" w:fill="FFFFFF"/>
        </w:rPr>
      </w:pPr>
      <w:r>
        <w:rPr>
          <w:rFonts w:eastAsia="楷体_GB2312"/>
          <w:color w:val="auto"/>
          <w:sz w:val="32"/>
          <w:szCs w:val="32"/>
          <w:highlight w:val="none"/>
          <w:shd w:val="clear" w:color="auto" w:fill="FFFFFF"/>
        </w:rPr>
        <w:t>（一）发生以下任何一种情形时，启动自然灾害救助保险理赔</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rPr>
      </w:pPr>
      <w:r>
        <w:rPr>
          <w:rFonts w:eastAsia="仿宋_GB2312"/>
          <w:color w:val="auto"/>
          <w:sz w:val="32"/>
          <w:szCs w:val="32"/>
          <w:highlight w:val="none"/>
          <w:shd w:val="clear" w:color="auto" w:fill="FFFFFF"/>
        </w:rPr>
        <w:t>1.我市发布防台、防汛</w:t>
      </w:r>
      <w:r>
        <w:rPr>
          <w:rFonts w:hint="eastAsia" w:ascii="仿宋_GB2312" w:hAnsi="仿宋_GB2312" w:eastAsia="仿宋_GB2312" w:cs="仿宋_GB2312"/>
          <w:color w:val="auto"/>
          <w:sz w:val="32"/>
          <w:szCs w:val="32"/>
          <w:highlight w:val="none"/>
          <w:shd w:val="clear" w:color="auto" w:fill="FFFFFF"/>
        </w:rPr>
        <w:t>Ⅲ</w:t>
      </w:r>
      <w:r>
        <w:rPr>
          <w:rFonts w:eastAsia="仿宋_GB2312"/>
          <w:color w:val="auto"/>
          <w:sz w:val="32"/>
          <w:szCs w:val="32"/>
          <w:highlight w:val="none"/>
          <w:shd w:val="clear" w:color="auto" w:fill="FFFFFF"/>
        </w:rPr>
        <w:t>级及以上应急响应；</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rPr>
      </w:pPr>
      <w:r>
        <w:rPr>
          <w:rFonts w:eastAsia="仿宋_GB2312"/>
          <w:color w:val="auto"/>
          <w:sz w:val="32"/>
          <w:szCs w:val="32"/>
          <w:highlight w:val="none"/>
          <w:shd w:val="clear" w:color="auto" w:fill="FFFFFF"/>
        </w:rPr>
        <w:t>2.雷击、龙卷风</w:t>
      </w:r>
      <w:r>
        <w:rPr>
          <w:rFonts w:hint="eastAsia" w:eastAsia="仿宋_GB2312"/>
          <w:color w:val="auto"/>
          <w:sz w:val="32"/>
          <w:szCs w:val="32"/>
          <w:highlight w:val="none"/>
          <w:shd w:val="clear" w:color="auto" w:fill="FFFFFF"/>
          <w:lang w:eastAsia="zh-CN"/>
        </w:rPr>
        <w:t>、</w:t>
      </w:r>
      <w:r>
        <w:rPr>
          <w:rFonts w:hint="eastAsia" w:eastAsia="仿宋_GB2312"/>
          <w:color w:val="auto"/>
          <w:sz w:val="32"/>
          <w:szCs w:val="32"/>
          <w:highlight w:val="none"/>
          <w:shd w:val="clear" w:color="auto"/>
          <w:lang w:eastAsia="zh-CN"/>
        </w:rPr>
        <w:t>强对流大风</w:t>
      </w:r>
      <w:r>
        <w:rPr>
          <w:rFonts w:eastAsia="仿宋_GB2312"/>
          <w:color w:val="auto"/>
          <w:sz w:val="32"/>
          <w:szCs w:val="32"/>
          <w:highlight w:val="none"/>
          <w:shd w:val="clear" w:color="auto" w:fill="FFFFFF"/>
        </w:rPr>
        <w:t>造成人身伤亡和住房倒损的；</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shd w:val="clear" w:color="auto" w:fill="FFFFFF"/>
        </w:rPr>
      </w:pPr>
      <w:r>
        <w:rPr>
          <w:rFonts w:eastAsia="仿宋_GB2312"/>
          <w:color w:val="auto"/>
          <w:sz w:val="32"/>
          <w:szCs w:val="32"/>
          <w:highlight w:val="none"/>
          <w:shd w:val="clear" w:color="auto" w:fill="FFFFFF"/>
        </w:rPr>
        <w:t>3.强降雨量、强降雪量达到保险合同约定并由气象部门认定的触发标准。</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shd w:val="clear" w:color="auto" w:fill="FFFFFF"/>
        </w:rPr>
      </w:pPr>
      <w:r>
        <w:rPr>
          <w:rFonts w:eastAsia="仿宋_GB2312"/>
          <w:color w:val="auto"/>
          <w:sz w:val="32"/>
          <w:szCs w:val="32"/>
          <w:highlight w:val="none"/>
          <w:shd w:val="clear" w:color="auto" w:fill="FFFFFF"/>
        </w:rPr>
        <w:t>1）区域降雨量应符合以下任何一个条件：</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shd w:val="clear" w:color="auto" w:fill="FFFFFF"/>
        </w:rPr>
      </w:pPr>
      <w:r>
        <w:rPr>
          <w:rFonts w:eastAsia="仿宋_GB2312"/>
          <w:color w:val="auto"/>
          <w:sz w:val="32"/>
          <w:szCs w:val="32"/>
          <w:highlight w:val="none"/>
          <w:shd w:val="clear" w:color="auto" w:fill="FFFFFF"/>
        </w:rPr>
        <w:t>a)宁波全市致灾过程面雨量在180毫米及以上；</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shd w:val="clear" w:color="auto" w:fill="FFFFFF"/>
        </w:rPr>
      </w:pPr>
      <w:r>
        <w:rPr>
          <w:rFonts w:eastAsia="仿宋_GB2312"/>
          <w:color w:val="auto"/>
          <w:sz w:val="32"/>
          <w:szCs w:val="32"/>
          <w:highlight w:val="none"/>
          <w:shd w:val="clear" w:color="auto" w:fill="FFFFFF"/>
        </w:rPr>
        <w:t>b)受灾区县（市）域致灾过程面雨量或区县（市）50%以上区域气象站过程雨量在200毫米及以上；</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shd w:val="clear" w:color="auto" w:fill="FFFFFF"/>
        </w:rPr>
      </w:pPr>
      <w:r>
        <w:rPr>
          <w:rFonts w:eastAsia="仿宋_GB2312"/>
          <w:color w:val="auto"/>
          <w:sz w:val="32"/>
          <w:szCs w:val="32"/>
          <w:highlight w:val="none"/>
          <w:shd w:val="clear" w:color="auto" w:fill="FFFFFF"/>
        </w:rPr>
        <w:t>c)受灾区域（受灾点15公里范围内）有3个及以上气象观测站测得1小时降雨量达到50豪米及以上。</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shd w:val="clear" w:color="auto" w:fill="FFFFFF"/>
        </w:rPr>
      </w:pPr>
      <w:r>
        <w:rPr>
          <w:rFonts w:eastAsia="仿宋_GB2312"/>
          <w:color w:val="auto"/>
          <w:sz w:val="32"/>
          <w:szCs w:val="32"/>
          <w:highlight w:val="none"/>
          <w:shd w:val="clear" w:color="auto" w:fill="FFFFFF"/>
        </w:rPr>
        <w:t>2）雷击应符合受灾区域（受灾点15公里范围内）出现雷电活动。</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shd w:val="clear" w:color="auto" w:fill="FFFFFF"/>
        </w:rPr>
      </w:pPr>
      <w:r>
        <w:rPr>
          <w:rFonts w:eastAsia="仿宋_GB2312"/>
          <w:color w:val="auto"/>
          <w:sz w:val="32"/>
          <w:szCs w:val="32"/>
          <w:highlight w:val="none"/>
          <w:shd w:val="clear" w:color="auto" w:fill="FFFFFF"/>
        </w:rPr>
        <w:t>3）区域降雪量应符合区县（市）国家气象观测站测得积雪深度达到3厘米及以上。</w:t>
      </w:r>
    </w:p>
    <w:p>
      <w:pPr>
        <w:pStyle w:val="7"/>
        <w:widowControl/>
        <w:shd w:val="clear" w:color="auto"/>
        <w:spacing w:before="0" w:beforeAutospacing="0" w:after="0" w:afterAutospacing="0" w:line="580" w:lineRule="exact"/>
        <w:ind w:firstLine="640" w:firstLineChars="200"/>
        <w:jc w:val="both"/>
        <w:rPr>
          <w:rFonts w:eastAsia="楷体_GB2312"/>
          <w:color w:val="auto"/>
          <w:sz w:val="32"/>
          <w:szCs w:val="32"/>
          <w:highlight w:val="none"/>
        </w:rPr>
      </w:pPr>
      <w:r>
        <w:rPr>
          <w:rFonts w:eastAsia="楷体_GB2312"/>
          <w:color w:val="auto"/>
          <w:sz w:val="32"/>
          <w:szCs w:val="32"/>
          <w:highlight w:val="none"/>
          <w:shd w:val="clear" w:color="auto" w:fill="FFFFFF"/>
        </w:rPr>
        <w:t>（二）发生以下任何一种情形时，启动突发公共安全事件（事故）保险理赔</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rPr>
      </w:pPr>
      <w:r>
        <w:rPr>
          <w:rFonts w:eastAsia="仿宋_GB2312"/>
          <w:color w:val="auto"/>
          <w:sz w:val="32"/>
          <w:szCs w:val="32"/>
          <w:highlight w:val="none"/>
          <w:shd w:val="clear" w:color="auto" w:fill="FFFFFF"/>
        </w:rPr>
        <w:t>1.发生突发公共安全事件（事故）保险保障范围内的风险一次造成3人及以上死亡的；</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rPr>
      </w:pPr>
      <w:r>
        <w:rPr>
          <w:rFonts w:eastAsia="仿宋_GB2312"/>
          <w:color w:val="auto"/>
          <w:sz w:val="32"/>
          <w:szCs w:val="32"/>
          <w:highlight w:val="none"/>
          <w:shd w:val="clear" w:color="auto" w:fill="FFFFFF"/>
        </w:rPr>
        <w:t>2.发生突发公共安全事件（事故）保险保障范围内的风险一次造成10人及以上重伤（含死亡）的。</w:t>
      </w:r>
    </w:p>
    <w:p>
      <w:pPr>
        <w:pStyle w:val="7"/>
        <w:widowControl/>
        <w:shd w:val="clear" w:color="auto"/>
        <w:spacing w:before="0" w:beforeAutospacing="0" w:after="0" w:afterAutospacing="0" w:line="580" w:lineRule="exact"/>
        <w:ind w:firstLine="640" w:firstLineChars="200"/>
        <w:jc w:val="both"/>
        <w:rPr>
          <w:rFonts w:eastAsia="楷体_GB2312"/>
          <w:color w:val="auto"/>
          <w:sz w:val="32"/>
          <w:szCs w:val="32"/>
          <w:highlight w:val="none"/>
        </w:rPr>
      </w:pPr>
      <w:r>
        <w:rPr>
          <w:rFonts w:eastAsia="楷体_GB2312"/>
          <w:color w:val="auto"/>
          <w:sz w:val="32"/>
          <w:szCs w:val="32"/>
          <w:highlight w:val="none"/>
          <w:shd w:val="clear" w:color="auto" w:fill="FFFFFF"/>
        </w:rPr>
        <w:t>（三）发生以下情形时，启动突发公共卫生事件保险理赔</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rPr>
      </w:pPr>
      <w:r>
        <w:rPr>
          <w:rFonts w:eastAsia="仿宋_GB2312"/>
          <w:color w:val="auto"/>
          <w:sz w:val="32"/>
          <w:szCs w:val="32"/>
          <w:highlight w:val="none"/>
        </w:rPr>
        <w:t>根据《国家突发公共卫生事件应急预案》，发生重大（Ⅱ级）及以上级别的突发公共卫生事件的。</w:t>
      </w:r>
    </w:p>
    <w:p>
      <w:pPr>
        <w:pStyle w:val="7"/>
        <w:shd w:val="clear" w:color="auto"/>
        <w:spacing w:before="0" w:beforeAutospacing="0" w:after="0" w:afterAutospacing="0" w:line="580" w:lineRule="exact"/>
        <w:ind w:firstLine="640" w:firstLineChars="200"/>
        <w:jc w:val="both"/>
        <w:rPr>
          <w:rFonts w:eastAsia="楷体_GB2312"/>
          <w:color w:val="auto"/>
          <w:sz w:val="32"/>
          <w:szCs w:val="32"/>
          <w:highlight w:val="none"/>
        </w:rPr>
      </w:pPr>
      <w:r>
        <w:rPr>
          <w:rFonts w:eastAsia="楷体_GB2312"/>
          <w:color w:val="auto"/>
          <w:sz w:val="32"/>
          <w:szCs w:val="32"/>
          <w:highlight w:val="none"/>
          <w:shd w:val="clear" w:color="auto" w:fill="FFFFFF"/>
        </w:rPr>
        <w:t>（四）见义勇为保险理赔条件</w:t>
      </w:r>
    </w:p>
    <w:p>
      <w:pPr>
        <w:pStyle w:val="7"/>
        <w:shd w:val="clear" w:color="auto"/>
        <w:spacing w:before="0" w:beforeAutospacing="0" w:after="0" w:afterAutospacing="0" w:line="580" w:lineRule="exact"/>
        <w:ind w:firstLine="640" w:firstLineChars="200"/>
        <w:jc w:val="both"/>
        <w:rPr>
          <w:rFonts w:eastAsia="仿宋_GB2312"/>
          <w:color w:val="auto"/>
          <w:sz w:val="32"/>
          <w:szCs w:val="32"/>
          <w:highlight w:val="none"/>
        </w:rPr>
      </w:pPr>
      <w:r>
        <w:rPr>
          <w:rFonts w:eastAsia="仿宋_GB2312"/>
          <w:color w:val="auto"/>
          <w:sz w:val="32"/>
          <w:szCs w:val="32"/>
          <w:highlight w:val="none"/>
          <w:shd w:val="clear" w:color="auto" w:fill="FFFFFF"/>
        </w:rPr>
        <w:t>在公共巨灾保险保障范围内的风险发生时，因抢险救灾、应急处置或疫情防控造成人身伤亡，经县级以上人民政府确认或追认为见义勇为或评为烈士的。</w:t>
      </w:r>
    </w:p>
    <w:p>
      <w:pPr>
        <w:pStyle w:val="7"/>
        <w:widowControl/>
        <w:shd w:val="clear" w:color="auto"/>
        <w:spacing w:before="0" w:beforeAutospacing="0" w:after="0" w:afterAutospacing="0" w:line="580" w:lineRule="exact"/>
        <w:ind w:firstLine="640" w:firstLineChars="200"/>
        <w:jc w:val="both"/>
        <w:rPr>
          <w:rFonts w:eastAsia="黑体"/>
          <w:color w:val="auto"/>
          <w:sz w:val="32"/>
          <w:szCs w:val="32"/>
          <w:highlight w:val="none"/>
        </w:rPr>
      </w:pPr>
      <w:r>
        <w:rPr>
          <w:rFonts w:eastAsia="黑体"/>
          <w:color w:val="auto"/>
          <w:sz w:val="32"/>
          <w:szCs w:val="32"/>
          <w:highlight w:val="none"/>
          <w:shd w:val="clear" w:color="auto" w:fill="FFFFFF"/>
        </w:rPr>
        <w:t>六、理赔服务</w:t>
      </w:r>
    </w:p>
    <w:p>
      <w:pPr>
        <w:pStyle w:val="7"/>
        <w:widowControl/>
        <w:shd w:val="clear" w:color="auto"/>
        <w:spacing w:before="0" w:beforeAutospacing="0" w:after="0" w:afterAutospacing="0" w:line="580" w:lineRule="exact"/>
        <w:ind w:firstLine="640" w:firstLineChars="200"/>
        <w:jc w:val="both"/>
        <w:rPr>
          <w:rFonts w:eastAsia="楷体_GB2312"/>
          <w:color w:val="auto"/>
          <w:sz w:val="32"/>
          <w:szCs w:val="32"/>
          <w:highlight w:val="none"/>
          <w:shd w:val="clear" w:color="auto" w:fill="FFFFFF"/>
        </w:rPr>
      </w:pPr>
      <w:r>
        <w:rPr>
          <w:rFonts w:eastAsia="楷体_GB2312"/>
          <w:color w:val="auto"/>
          <w:sz w:val="32"/>
          <w:szCs w:val="32"/>
          <w:highlight w:val="none"/>
          <w:shd w:val="clear" w:color="auto" w:fill="FFFFFF"/>
        </w:rPr>
        <w:t>（一）理赔服务流程</w:t>
      </w:r>
    </w:p>
    <w:p>
      <w:pPr>
        <w:pStyle w:val="7"/>
        <w:widowControl/>
        <w:shd w:val="clear" w:color="auto"/>
        <w:spacing w:before="0" w:beforeAutospacing="0" w:after="0" w:afterAutospacing="0" w:line="580" w:lineRule="exact"/>
        <w:ind w:firstLine="642" w:firstLineChars="200"/>
        <w:jc w:val="both"/>
        <w:rPr>
          <w:rFonts w:eastAsia="仿宋_GB2312"/>
          <w:color w:val="auto"/>
          <w:sz w:val="32"/>
          <w:szCs w:val="32"/>
          <w:highlight w:val="none"/>
        </w:rPr>
      </w:pPr>
      <w:r>
        <w:rPr>
          <w:rFonts w:eastAsia="仿宋_GB2312"/>
          <w:b/>
          <w:bCs/>
          <w:color w:val="auto"/>
          <w:sz w:val="32"/>
          <w:szCs w:val="32"/>
          <w:highlight w:val="none"/>
          <w:shd w:val="clear" w:color="auto" w:fill="FFFFFF"/>
        </w:rPr>
        <w:t>1.人身伤亡（含见义勇为人身伤亡）抚恤理赔。</w:t>
      </w:r>
      <w:r>
        <w:rPr>
          <w:rFonts w:eastAsia="仿宋_GB2312"/>
          <w:color w:val="auto"/>
          <w:sz w:val="32"/>
          <w:szCs w:val="32"/>
          <w:highlight w:val="none"/>
          <w:shd w:val="clear" w:color="auto" w:fill="FFFFFF"/>
        </w:rPr>
        <w:t>保障对象或其近亲属可以委托当地村（社区）或乡镇（街道）向保险机构报案，也可直接向承保机构报案，需提供受害人死亡或伤残等级证明。事发地政府相关部门提供事故确认证明，属见义勇为或烈士的，同时提供相关证明材料，承保机构核实后支付赔付款。</w:t>
      </w:r>
    </w:p>
    <w:p>
      <w:pPr>
        <w:pStyle w:val="7"/>
        <w:widowControl/>
        <w:shd w:val="clear" w:color="auto"/>
        <w:spacing w:before="0" w:beforeAutospacing="0" w:after="0" w:afterAutospacing="0" w:line="580" w:lineRule="exact"/>
        <w:ind w:firstLine="642" w:firstLineChars="200"/>
        <w:jc w:val="both"/>
        <w:rPr>
          <w:rFonts w:eastAsia="仿宋_GB2312"/>
          <w:color w:val="auto"/>
          <w:sz w:val="32"/>
          <w:szCs w:val="32"/>
          <w:highlight w:val="none"/>
          <w:shd w:val="clear" w:color="auto" w:fill="FFFFFF"/>
        </w:rPr>
      </w:pPr>
      <w:r>
        <w:rPr>
          <w:rFonts w:eastAsia="仿宋_GB2312"/>
          <w:b/>
          <w:bCs/>
          <w:color w:val="auto"/>
          <w:sz w:val="32"/>
          <w:szCs w:val="32"/>
          <w:highlight w:val="none"/>
          <w:shd w:val="clear" w:color="auto" w:fill="FFFFFF"/>
        </w:rPr>
        <w:t>2.家庭财产损失救助保险理赔。</w:t>
      </w:r>
      <w:r>
        <w:rPr>
          <w:rFonts w:eastAsia="仿宋_GB2312"/>
          <w:color w:val="auto"/>
          <w:sz w:val="32"/>
          <w:szCs w:val="32"/>
          <w:highlight w:val="none"/>
          <w:shd w:val="clear" w:color="auto" w:fill="FFFFFF"/>
        </w:rPr>
        <w:t>受灾居民向当地村（社区）报告受灾情况，村（社区）巨灾保险联络员统一登记汇总，并向承保机构报案。承保机构接到报案后，派人进行查勘定损。当发生大面积住宅进水理赔时，已建立巨灾保险水灾远程定损管理系统的区域，承保机构应充分发挥管理系统的作用，做好查勘定损工作。未建立管理系统的区域，当报案户数超过100户及以上时，承保机构可委托村（社区）协助进行损失查勘；承保机构还可委托村（社区）进行理赔资料收集、理赔对象公示等工作。承保机构委托村（社区）协助上述工作的，应给予有关工作人员一定的劳务补助，补助经费不得从防灾防损及服务网络建设费用支出。</w:t>
      </w:r>
    </w:p>
    <w:p>
      <w:pPr>
        <w:pStyle w:val="7"/>
        <w:widowControl/>
        <w:shd w:val="clear" w:color="auto"/>
        <w:spacing w:before="0" w:beforeAutospacing="0" w:after="0" w:afterAutospacing="0" w:line="580" w:lineRule="exact"/>
        <w:ind w:firstLine="642" w:firstLineChars="200"/>
        <w:jc w:val="both"/>
        <w:rPr>
          <w:rFonts w:eastAsia="仿宋_GB2312"/>
          <w:color w:val="auto"/>
          <w:sz w:val="32"/>
          <w:szCs w:val="32"/>
          <w:highlight w:val="none"/>
          <w:shd w:val="clear" w:color="auto" w:fill="FFFFFF"/>
        </w:rPr>
      </w:pPr>
      <w:r>
        <w:rPr>
          <w:rFonts w:eastAsia="仿宋_GB2312"/>
          <w:b/>
          <w:bCs/>
          <w:color w:val="auto"/>
          <w:sz w:val="32"/>
          <w:szCs w:val="32"/>
          <w:highlight w:val="none"/>
          <w:shd w:val="clear" w:color="auto" w:fill="FFFFFF"/>
        </w:rPr>
        <w:t>3.理赔对象公示及赔付。</w:t>
      </w:r>
      <w:r>
        <w:rPr>
          <w:rFonts w:eastAsia="仿宋_GB2312"/>
          <w:color w:val="auto"/>
          <w:sz w:val="32"/>
          <w:szCs w:val="32"/>
          <w:highlight w:val="none"/>
          <w:shd w:val="clear" w:color="auto" w:fill="FFFFFF"/>
        </w:rPr>
        <w:t>理赔对象获得赔付前，应在当地乡镇（街道）或村（社区）进行公示，接受社会和群众监督。赔付款除保险合同特别约定外，原则上直接赔付到户（人）。</w:t>
      </w:r>
    </w:p>
    <w:p>
      <w:pPr>
        <w:pStyle w:val="7"/>
        <w:widowControl/>
        <w:shd w:val="clear" w:color="auto"/>
        <w:spacing w:before="0" w:beforeAutospacing="0" w:after="0" w:afterAutospacing="0" w:line="580" w:lineRule="exact"/>
        <w:ind w:firstLine="640" w:firstLineChars="200"/>
        <w:jc w:val="both"/>
        <w:rPr>
          <w:rFonts w:eastAsia="楷体_GB2312"/>
          <w:color w:val="auto"/>
          <w:sz w:val="32"/>
          <w:szCs w:val="32"/>
          <w:highlight w:val="none"/>
          <w:shd w:val="clear" w:color="auto" w:fill="FFFFFF"/>
        </w:rPr>
      </w:pPr>
      <w:r>
        <w:rPr>
          <w:rFonts w:eastAsia="楷体_GB2312"/>
          <w:color w:val="auto"/>
          <w:sz w:val="32"/>
          <w:szCs w:val="32"/>
          <w:highlight w:val="none"/>
          <w:shd w:val="clear" w:color="auto" w:fill="FFFFFF"/>
        </w:rPr>
        <w:t>（二）理赔服务举措</w:t>
      </w:r>
    </w:p>
    <w:p>
      <w:pPr>
        <w:pStyle w:val="7"/>
        <w:widowControl/>
        <w:shd w:val="clear" w:color="auto"/>
        <w:spacing w:before="0" w:beforeAutospacing="0" w:after="0" w:afterAutospacing="0" w:line="580" w:lineRule="exact"/>
        <w:ind w:firstLine="640" w:firstLineChars="200"/>
        <w:jc w:val="both"/>
        <w:rPr>
          <w:rFonts w:eastAsia="仿宋_GB2312"/>
          <w:color w:val="auto"/>
          <w:sz w:val="32"/>
          <w:szCs w:val="32"/>
          <w:highlight w:val="none"/>
        </w:rPr>
      </w:pPr>
      <w:r>
        <w:rPr>
          <w:rFonts w:eastAsia="仿宋_GB2312"/>
          <w:color w:val="auto"/>
          <w:sz w:val="32"/>
          <w:szCs w:val="32"/>
          <w:highlight w:val="none"/>
        </w:rPr>
        <w:t>加快推进“保险+服务”机制建设，发挥保险在社会治理中的积极作用，</w:t>
      </w:r>
      <w:r>
        <w:rPr>
          <w:rFonts w:eastAsia="仿宋_GB2312"/>
          <w:color w:val="auto"/>
          <w:sz w:val="32"/>
          <w:szCs w:val="32"/>
          <w:highlight w:val="none"/>
          <w:shd w:val="clear" w:color="auto" w:fill="FFFFFF"/>
        </w:rPr>
        <w:t>公共巨灾保险承保机构承担保险服务责任。建立服务团队，储备专业人才，加强对巨灾保险工作队伍的培训，提高工作人员业务能力和服务水平。建设理赔服务平台，充分利用App、微信公众号等多渠道提供7*24小时理赔服务，引导客户线上办理。简化优化理赔流程，完善查勘理赔工作机制，提供优质高效理赔服务。充分利用现代科技信息手段，</w:t>
      </w:r>
      <w:r>
        <w:rPr>
          <w:rFonts w:eastAsia="仿宋_GB2312"/>
          <w:color w:val="auto"/>
          <w:sz w:val="32"/>
          <w:szCs w:val="32"/>
          <w:highlight w:val="none"/>
        </w:rPr>
        <w:t>进一步健全完善水灾远程定损系统，改进查勘定损方式，促进理赔服务</w:t>
      </w:r>
      <w:r>
        <w:rPr>
          <w:rFonts w:eastAsia="仿宋_GB2312"/>
          <w:color w:val="auto"/>
          <w:sz w:val="32"/>
          <w:szCs w:val="32"/>
          <w:highlight w:val="none"/>
          <w:shd w:val="clear" w:color="auto" w:fill="FFFFFF"/>
        </w:rPr>
        <w:t>更加精准高效。理赔服务做到及时、公开、规范、透明。严格执行365天24小时全天候接报案制度，接到报案后，承保机构应立即启动巨灾保险查勘定损理赔工作，及时与受灾地乡镇（街道）、村（社区）加强联系，按照监管要求和合同约定，及时做好损失查勘、资料收集、对象公示和赔款支付等各项理赔服务。受灾地区县（市）政府、乡镇（街道）和村（社区）协助做好相关工作。</w:t>
      </w:r>
    </w:p>
    <w:p>
      <w:pPr>
        <w:pStyle w:val="7"/>
        <w:widowControl/>
        <w:shd w:val="clear" w:color="auto"/>
        <w:spacing w:before="0" w:beforeAutospacing="0" w:after="0" w:afterAutospacing="0" w:line="580" w:lineRule="exact"/>
        <w:ind w:firstLine="640" w:firstLineChars="200"/>
        <w:jc w:val="both"/>
        <w:rPr>
          <w:rFonts w:eastAsia="黑体"/>
          <w:color w:val="auto"/>
          <w:sz w:val="32"/>
          <w:szCs w:val="32"/>
          <w:highlight w:val="none"/>
          <w:shd w:val="clear" w:color="auto" w:fill="FFFFFF"/>
        </w:rPr>
      </w:pPr>
      <w:r>
        <w:rPr>
          <w:rFonts w:eastAsia="黑体"/>
          <w:color w:val="auto"/>
          <w:sz w:val="32"/>
          <w:szCs w:val="32"/>
          <w:highlight w:val="none"/>
          <w:shd w:val="clear" w:color="auto" w:fill="FFFFFF"/>
        </w:rPr>
        <w:t>七、完善巨灾保险基金管理制度</w:t>
      </w:r>
    </w:p>
    <w:p>
      <w:pPr>
        <w:shd w:val="clear"/>
        <w:spacing w:line="580" w:lineRule="exact"/>
        <w:ind w:firstLine="640"/>
        <w:rPr>
          <w:rFonts w:eastAsia="仿宋_GB2312"/>
          <w:color w:val="auto"/>
          <w:sz w:val="32"/>
          <w:szCs w:val="32"/>
          <w:highlight w:val="none"/>
          <w:shd w:val="clear" w:color="auto" w:fill="FFFFFF"/>
        </w:rPr>
      </w:pPr>
      <w:r>
        <w:rPr>
          <w:rFonts w:eastAsia="仿宋_GB2312"/>
          <w:color w:val="auto"/>
          <w:sz w:val="32"/>
          <w:szCs w:val="32"/>
          <w:highlight w:val="none"/>
        </w:rPr>
        <w:t>健全完善巨灾保险基金管理办法，拓展巨灾保险基金资金来源渠道，在财政注资、投资收益的基础上，鼓励推动慈善组织和社会捐助筹资。巨灾保险基金（不包括风险准备金）主要用于补偿超过公共巨灾保险赔付限额范围以外的</w:t>
      </w:r>
      <w:r>
        <w:rPr>
          <w:rFonts w:eastAsia="仿宋_GB2312"/>
          <w:color w:val="auto"/>
          <w:kern w:val="0"/>
          <w:sz w:val="32"/>
          <w:szCs w:val="32"/>
          <w:highlight w:val="none"/>
          <w:shd w:val="clear" w:color="auto" w:fill="FFFFFF"/>
          <w:lang w:bidi="ar"/>
        </w:rPr>
        <w:t>人员伤亡抚恤</w:t>
      </w:r>
      <w:r>
        <w:rPr>
          <w:rFonts w:eastAsia="仿宋_GB2312"/>
          <w:color w:val="auto"/>
          <w:sz w:val="32"/>
          <w:szCs w:val="32"/>
          <w:highlight w:val="none"/>
        </w:rPr>
        <w:t>（包括见义勇为人身伤亡增补抚恤）和家庭财产损失救助，以巨灾保险基金累积额度为限，且优先补偿人身伤亡抚恤的超额部分。</w:t>
      </w:r>
      <w:r>
        <w:rPr>
          <w:rFonts w:eastAsia="仿宋_GB2312"/>
          <w:color w:val="auto"/>
          <w:sz w:val="32"/>
          <w:szCs w:val="32"/>
          <w:highlight w:val="none"/>
          <w:shd w:val="clear" w:color="auto" w:fill="FFFFFF"/>
        </w:rPr>
        <w:t>当巨灾灾害损失金额超过自然灾害家庭财产损失或自然灾害人身伤亡抚恤或突发公共安全事件（事故）人身伤亡抚恤或突发公共卫生事件人身伤亡抚恤赔付限额与巨灾保险基金总额度之和时，启动按照总赔付能力（保险合同标的赔付限额加巨灾保险基金总额度）与总损失的比例进行部分补偿的回调机制。回调后的赔付计算标准为按照合同约定应赔付的金额乘以回调比例。</w:t>
      </w:r>
    </w:p>
    <w:p>
      <w:pPr>
        <w:pStyle w:val="7"/>
        <w:widowControl/>
        <w:shd w:val="clear" w:color="auto"/>
        <w:spacing w:before="0" w:beforeAutospacing="0" w:after="0" w:afterAutospacing="0" w:line="580" w:lineRule="exact"/>
        <w:ind w:firstLine="640" w:firstLineChars="200"/>
        <w:jc w:val="both"/>
        <w:rPr>
          <w:rFonts w:eastAsia="仿宋_GB2312"/>
          <w:color w:val="auto"/>
          <w:kern w:val="2"/>
          <w:sz w:val="32"/>
          <w:szCs w:val="32"/>
          <w:highlight w:val="none"/>
          <w:shd w:val="clear" w:color="auto" w:fill="FFFFFF"/>
        </w:rPr>
      </w:pPr>
      <w:r>
        <w:rPr>
          <w:rFonts w:eastAsia="仿宋_GB2312"/>
          <w:color w:val="auto"/>
          <w:kern w:val="2"/>
          <w:sz w:val="32"/>
          <w:szCs w:val="32"/>
          <w:highlight w:val="none"/>
          <w:shd w:val="clear" w:color="auto" w:fill="FFFFFF"/>
        </w:rPr>
        <w:t>回调后赔付计算标准=合同约定应赔付的金额×回调比例</w:t>
      </w:r>
    </w:p>
    <w:p>
      <w:pPr>
        <w:pStyle w:val="7"/>
        <w:widowControl/>
        <w:shd w:val="clear" w:color="auto"/>
        <w:spacing w:before="0" w:beforeAutospacing="0" w:after="0" w:afterAutospacing="0" w:line="580" w:lineRule="exact"/>
        <w:ind w:firstLine="640" w:firstLineChars="200"/>
        <w:jc w:val="both"/>
        <w:rPr>
          <w:rFonts w:eastAsia="仿宋_GB2312"/>
          <w:color w:val="auto"/>
          <w:kern w:val="2"/>
          <w:sz w:val="32"/>
          <w:szCs w:val="32"/>
          <w:highlight w:val="none"/>
          <w:shd w:val="clear" w:color="auto" w:fill="FFFFFF"/>
        </w:rPr>
      </w:pPr>
      <w:r>
        <w:rPr>
          <w:rFonts w:eastAsia="仿宋_GB2312"/>
          <w:color w:val="auto"/>
          <w:kern w:val="2"/>
          <w:sz w:val="32"/>
          <w:szCs w:val="32"/>
          <w:highlight w:val="none"/>
          <w:shd w:val="clear" w:color="auto" w:fill="FFFFFF"/>
        </w:rPr>
        <w:t>回调比例=总赔付能力（保险合同标的赔付限额</w:t>
      </w:r>
      <w:r>
        <w:rPr>
          <w:color w:val="auto"/>
          <w:kern w:val="2"/>
          <w:sz w:val="32"/>
          <w:szCs w:val="32"/>
          <w:highlight w:val="none"/>
          <w:shd w:val="clear" w:color="auto" w:fill="FFFFFF"/>
        </w:rPr>
        <w:t>＋</w:t>
      </w:r>
      <w:r>
        <w:rPr>
          <w:rFonts w:eastAsia="仿宋_GB2312"/>
          <w:color w:val="auto"/>
          <w:kern w:val="2"/>
          <w:sz w:val="32"/>
          <w:szCs w:val="32"/>
          <w:highlight w:val="none"/>
          <w:shd w:val="clear" w:color="auto" w:fill="FFFFFF"/>
        </w:rPr>
        <w:t>巨灾保险基金总额度）÷总损失</w:t>
      </w:r>
    </w:p>
    <w:p>
      <w:pPr>
        <w:shd w:val="clear"/>
        <w:spacing w:line="580" w:lineRule="exact"/>
        <w:ind w:firstLine="640" w:firstLineChars="200"/>
        <w:rPr>
          <w:rFonts w:eastAsia="仿宋_GB2312"/>
          <w:color w:val="auto"/>
          <w:sz w:val="32"/>
          <w:szCs w:val="32"/>
          <w:highlight w:val="none"/>
          <w:shd w:val="clear" w:color="auto" w:fill="FFFFFF"/>
        </w:rPr>
      </w:pPr>
      <w:r>
        <w:rPr>
          <w:rFonts w:eastAsia="仿宋_GB2312"/>
          <w:color w:val="auto"/>
          <w:sz w:val="32"/>
          <w:szCs w:val="32"/>
          <w:highlight w:val="none"/>
        </w:rPr>
        <w:t>巨灾保险基金由市巨灾保险基金会管理，市应急管理局要加强对巨灾保险基金会的监管，按照合法、安全、有效的原则管理巨灾保险基金，实现基金保值、增值。</w:t>
      </w:r>
    </w:p>
    <w:p>
      <w:pPr>
        <w:shd w:val="clear"/>
        <w:spacing w:line="580" w:lineRule="exact"/>
        <w:ind w:firstLine="640" w:firstLineChars="200"/>
        <w:rPr>
          <w:rFonts w:eastAsia="仿宋_GB2312"/>
          <w:color w:val="auto"/>
          <w:sz w:val="32"/>
          <w:szCs w:val="32"/>
          <w:highlight w:val="none"/>
        </w:rPr>
      </w:pPr>
      <w:r>
        <w:rPr>
          <w:rFonts w:eastAsia="黑体"/>
          <w:color w:val="auto"/>
          <w:sz w:val="32"/>
          <w:szCs w:val="32"/>
          <w:highlight w:val="none"/>
          <w:shd w:val="clear" w:color="auto" w:fill="FFFFFF"/>
        </w:rPr>
        <w:t>八、优化巨灾风险准备金制度</w:t>
      </w:r>
    </w:p>
    <w:p>
      <w:pPr>
        <w:pStyle w:val="7"/>
        <w:widowControl/>
        <w:shd w:val="clear" w:color="auto"/>
        <w:spacing w:before="0" w:beforeAutospacing="0" w:after="0" w:afterAutospacing="0" w:line="580" w:lineRule="exact"/>
        <w:ind w:firstLine="640" w:firstLineChars="200"/>
        <w:jc w:val="both"/>
        <w:rPr>
          <w:rFonts w:hint="eastAsia" w:ascii="Calibri" w:hAnsi="Calibri" w:eastAsia="仿宋_GB2312" w:cs="Times New Roman"/>
          <w:color w:val="auto"/>
          <w:kern w:val="2"/>
          <w:sz w:val="32"/>
          <w:szCs w:val="32"/>
          <w:highlight w:val="none"/>
          <w:lang w:val="en-US" w:eastAsia="zh-CN" w:bidi="ar-SA"/>
        </w:rPr>
      </w:pPr>
      <w:r>
        <w:rPr>
          <w:rFonts w:hint="eastAsia" w:ascii="Calibri" w:hAnsi="Calibri" w:eastAsia="仿宋_GB2312" w:cs="Times New Roman"/>
          <w:color w:val="auto"/>
          <w:kern w:val="2"/>
          <w:sz w:val="32"/>
          <w:szCs w:val="32"/>
          <w:highlight w:val="none"/>
          <w:lang w:val="en-US" w:eastAsia="zh-CN" w:bidi="ar-SA"/>
        </w:rPr>
        <w:t>健全巨灾风险准备金计提和使用管理办法，并根据保险事业的发展不断完善巨灾风险准备金制度。巨灾风险准备金每年根据公共巨灾保险经费实时转入宁波市巨灾保险基金会账户时计提，原则上每年从公共巨灾保险经费中</w:t>
      </w:r>
      <w:r>
        <w:rPr>
          <w:rFonts w:hint="eastAsia" w:eastAsia="仿宋_GB2312" w:cs="Times New Roman"/>
          <w:color w:val="auto"/>
          <w:kern w:val="2"/>
          <w:sz w:val="32"/>
          <w:szCs w:val="32"/>
          <w:highlight w:val="none"/>
          <w:lang w:val="en-US" w:eastAsia="zh-CN" w:bidi="ar-SA"/>
        </w:rPr>
        <w:t>以</w:t>
      </w:r>
      <w:r>
        <w:rPr>
          <w:rFonts w:hint="eastAsia" w:ascii="Calibri" w:hAnsi="Calibri" w:eastAsia="仿宋_GB2312" w:cs="Times New Roman"/>
          <w:color w:val="auto"/>
          <w:kern w:val="2"/>
          <w:sz w:val="32"/>
          <w:szCs w:val="32"/>
          <w:highlight w:val="none"/>
          <w:lang w:val="en-US" w:eastAsia="zh-CN" w:bidi="ar-SA"/>
        </w:rPr>
        <w:t>不低于20%的比例计提巨灾风险准备金，作为大灾年份的赔款储备。巨灾风险准备金由市应急管理局监管，市巨灾保险基金会实行专户管理，独立核算，在每3年一个公共巨灾保险承保期内，按年计提、逐年滚存，用于应对本轮巨灾风险的赔付。承保机构承保期满后，如巨灾风险准备金有结余，结余部分在准备金账户中累积，统筹用于未来大灾年份政府巨灾救灾和公共巨灾支出。</w:t>
      </w:r>
    </w:p>
    <w:p>
      <w:pPr>
        <w:pStyle w:val="7"/>
        <w:widowControl/>
        <w:shd w:val="clear" w:color="auto"/>
        <w:spacing w:before="0" w:beforeAutospacing="0" w:after="0" w:afterAutospacing="0" w:line="580" w:lineRule="exact"/>
        <w:ind w:firstLine="640" w:firstLineChars="200"/>
        <w:jc w:val="both"/>
        <w:rPr>
          <w:rFonts w:hint="eastAsia" w:ascii="Calibri" w:hAnsi="Calibri" w:eastAsia="仿宋_GB2312" w:cs="Times New Roman"/>
          <w:color w:val="auto"/>
          <w:kern w:val="2"/>
          <w:sz w:val="32"/>
          <w:szCs w:val="32"/>
          <w:highlight w:val="none"/>
          <w:lang w:val="en-US" w:eastAsia="zh-CN" w:bidi="ar-SA"/>
        </w:rPr>
      </w:pPr>
      <w:r>
        <w:rPr>
          <w:rFonts w:hint="eastAsia" w:ascii="Calibri" w:hAnsi="Calibri" w:eastAsia="仿宋_GB2312" w:cs="Times New Roman"/>
          <w:color w:val="auto"/>
          <w:kern w:val="2"/>
          <w:sz w:val="32"/>
          <w:szCs w:val="32"/>
          <w:highlight w:val="none"/>
          <w:lang w:val="en-US" w:eastAsia="zh-CN" w:bidi="ar-SA"/>
        </w:rPr>
        <w:t>根据承保机构盈余统计（扣除当年赔付金额、税费、运营费用和防灾防损服务费用），承保机构当年盈余高于保费的20%时，超过20%的部分预提50%作为巨灾风险准备金的补充。盈余计提每年核定，分年预提，逐年滚存，</w:t>
      </w:r>
      <w:r>
        <w:rPr>
          <w:rFonts w:hint="eastAsia" w:eastAsia="仿宋_GB2312" w:cs="Times New Roman"/>
          <w:color w:val="auto"/>
          <w:kern w:val="2"/>
          <w:sz w:val="32"/>
          <w:szCs w:val="32"/>
          <w:highlight w:val="none"/>
          <w:lang w:val="en-US" w:eastAsia="zh-CN" w:bidi="ar-SA"/>
        </w:rPr>
        <w:t>优先</w:t>
      </w:r>
      <w:r>
        <w:rPr>
          <w:rFonts w:hint="eastAsia" w:ascii="Calibri" w:hAnsi="Calibri" w:eastAsia="仿宋_GB2312" w:cs="Times New Roman"/>
          <w:color w:val="auto"/>
          <w:kern w:val="2"/>
          <w:sz w:val="32"/>
          <w:szCs w:val="32"/>
          <w:highlight w:val="none"/>
          <w:lang w:val="en-US" w:eastAsia="zh-CN" w:bidi="ar-SA"/>
        </w:rPr>
        <w:t>用于</w:t>
      </w:r>
      <w:r>
        <w:rPr>
          <w:rFonts w:hint="eastAsia" w:eastAsia="仿宋_GB2312" w:cs="Times New Roman"/>
          <w:color w:val="auto"/>
          <w:kern w:val="2"/>
          <w:sz w:val="32"/>
          <w:szCs w:val="32"/>
          <w:highlight w:val="none"/>
          <w:lang w:val="en-US" w:eastAsia="zh-CN" w:bidi="ar-SA"/>
        </w:rPr>
        <w:t>本轮实施期内</w:t>
      </w:r>
      <w:r>
        <w:rPr>
          <w:rFonts w:hint="eastAsia" w:ascii="Calibri" w:hAnsi="Calibri" w:eastAsia="仿宋_GB2312" w:cs="Times New Roman"/>
          <w:color w:val="auto"/>
          <w:kern w:val="2"/>
          <w:sz w:val="32"/>
          <w:szCs w:val="32"/>
          <w:highlight w:val="none"/>
          <w:lang w:val="en-US" w:eastAsia="zh-CN" w:bidi="ar-SA"/>
        </w:rPr>
        <w:t>保险公司</w:t>
      </w:r>
      <w:r>
        <w:rPr>
          <w:rFonts w:hint="eastAsia" w:eastAsia="仿宋_GB2312" w:cs="Times New Roman"/>
          <w:color w:val="auto"/>
          <w:kern w:val="2"/>
          <w:sz w:val="32"/>
          <w:szCs w:val="32"/>
          <w:highlight w:val="none"/>
          <w:lang w:val="en-US" w:eastAsia="zh-CN" w:bidi="ar-SA"/>
        </w:rPr>
        <w:t>的</w:t>
      </w:r>
      <w:r>
        <w:rPr>
          <w:rFonts w:hint="eastAsia" w:ascii="Calibri" w:hAnsi="Calibri" w:eastAsia="仿宋_GB2312" w:cs="Times New Roman"/>
          <w:color w:val="auto"/>
          <w:kern w:val="2"/>
          <w:sz w:val="32"/>
          <w:szCs w:val="32"/>
          <w:highlight w:val="none"/>
          <w:lang w:val="en-US" w:eastAsia="zh-CN" w:bidi="ar-SA"/>
        </w:rPr>
        <w:t>超额赔付。承保机构承保期满后，如盈余计提巨灾风险准备金有结余，可积累至下一轮。盈余计提巨灾风险准备金由首席承保机构代管，市应急管理局按规定监督使用。</w:t>
      </w:r>
    </w:p>
    <w:p>
      <w:pPr>
        <w:pStyle w:val="7"/>
        <w:widowControl/>
        <w:shd w:val="clear" w:color="auto"/>
        <w:spacing w:before="0" w:beforeAutospacing="0" w:after="0" w:afterAutospacing="0" w:line="580" w:lineRule="exact"/>
        <w:ind w:firstLine="640" w:firstLineChars="200"/>
        <w:jc w:val="both"/>
        <w:rPr>
          <w:rFonts w:hint="eastAsia" w:eastAsia="黑体"/>
          <w:color w:val="auto"/>
          <w:sz w:val="32"/>
          <w:szCs w:val="32"/>
          <w:highlight w:val="none"/>
          <w:shd w:val="clear" w:color="auto" w:fill="FFFFFF"/>
        </w:rPr>
      </w:pPr>
      <w:r>
        <w:rPr>
          <w:rFonts w:hint="eastAsia" w:ascii="Calibri" w:hAnsi="Calibri" w:eastAsia="仿宋_GB2312" w:cs="Times New Roman"/>
          <w:color w:val="auto"/>
          <w:kern w:val="2"/>
          <w:sz w:val="32"/>
          <w:szCs w:val="32"/>
          <w:highlight w:val="none"/>
          <w:lang w:val="en-US" w:eastAsia="zh-CN" w:bidi="ar-SA"/>
        </w:rPr>
        <w:t>当发生重大自然灾害、突发公共安全事件（事故）或突发公共卫生事件，承保机构当年赔付金额、税费、防灾防损费和运营费用之和超过当年实收保费时，可以动用巨灾风险准备金，超额部分优先由盈余计提巨灾风险准备金支付，如盈余计提巨灾风险准备金不足，则继续由巨灾保险基金会账户当年计提的巨灾风险准备金支付，不得动用巨灾保险基金会账户其他年份巨灾风险准备金，最多补偿到当年收支平衡（保费+巨灾保险风险准备金≤赔款+税金+合同约定的运营费用+防灾防损费）且不超过盈余计提风险准备金累计额和巨灾保险基金会账户当年</w:t>
      </w:r>
      <w:r>
        <w:rPr>
          <w:rFonts w:hint="eastAsia" w:eastAsia="仿宋_GB2312" w:cs="Times New Roman"/>
          <w:color w:val="auto"/>
          <w:kern w:val="2"/>
          <w:sz w:val="32"/>
          <w:szCs w:val="32"/>
          <w:highlight w:val="none"/>
          <w:lang w:val="en-US" w:eastAsia="zh-CN" w:bidi="ar-SA"/>
        </w:rPr>
        <w:t>计提的</w:t>
      </w:r>
      <w:r>
        <w:rPr>
          <w:rFonts w:hint="eastAsia" w:ascii="Calibri" w:hAnsi="Calibri" w:eastAsia="仿宋_GB2312" w:cs="Times New Roman"/>
          <w:color w:val="auto"/>
          <w:kern w:val="2"/>
          <w:sz w:val="32"/>
          <w:szCs w:val="32"/>
          <w:highlight w:val="none"/>
          <w:lang w:val="en-US" w:eastAsia="zh-CN" w:bidi="ar-SA"/>
        </w:rPr>
        <w:t>巨灾风险准备金的总金额。如当年发生需要使用巨灾风险准备金情形的，应在次年年初支付</w:t>
      </w:r>
      <w:r>
        <w:rPr>
          <w:rFonts w:hint="eastAsia" w:eastAsia="黑体"/>
          <w:color w:val="auto"/>
          <w:sz w:val="32"/>
          <w:szCs w:val="32"/>
          <w:highlight w:val="none"/>
          <w:shd w:val="clear" w:color="auto" w:fill="FFFFFF"/>
        </w:rPr>
        <w:t>。</w:t>
      </w:r>
    </w:p>
    <w:p>
      <w:pPr>
        <w:pStyle w:val="7"/>
        <w:widowControl/>
        <w:shd w:val="clear" w:color="auto"/>
        <w:spacing w:before="0" w:beforeAutospacing="0" w:after="0" w:afterAutospacing="0" w:line="580" w:lineRule="exact"/>
        <w:ind w:firstLine="640" w:firstLineChars="200"/>
        <w:jc w:val="both"/>
        <w:rPr>
          <w:rFonts w:eastAsia="黑体"/>
          <w:color w:val="auto"/>
          <w:sz w:val="32"/>
          <w:szCs w:val="32"/>
          <w:highlight w:val="none"/>
        </w:rPr>
      </w:pPr>
      <w:r>
        <w:rPr>
          <w:rFonts w:eastAsia="黑体"/>
          <w:color w:val="auto"/>
          <w:sz w:val="32"/>
          <w:szCs w:val="32"/>
          <w:highlight w:val="none"/>
          <w:shd w:val="clear" w:color="auto" w:fill="FFFFFF"/>
        </w:rPr>
        <w:t>九、积极发展商业巨灾保险</w:t>
      </w:r>
    </w:p>
    <w:p>
      <w:pPr>
        <w:shd w:val="clear"/>
        <w:spacing w:line="580" w:lineRule="exact"/>
        <w:ind w:firstLine="640"/>
        <w:rPr>
          <w:rFonts w:eastAsia="仿宋_GB2312"/>
          <w:color w:val="auto"/>
          <w:kern w:val="0"/>
          <w:sz w:val="32"/>
          <w:szCs w:val="32"/>
          <w:highlight w:val="none"/>
          <w:shd w:val="clear" w:color="auto" w:fill="FFFFFF"/>
          <w:lang w:bidi="ar"/>
        </w:rPr>
      </w:pPr>
      <w:r>
        <w:rPr>
          <w:rFonts w:eastAsia="仿宋_GB2312"/>
          <w:color w:val="auto"/>
          <w:kern w:val="0"/>
          <w:sz w:val="32"/>
          <w:szCs w:val="32"/>
          <w:highlight w:val="none"/>
          <w:shd w:val="clear" w:color="auto" w:fill="FFFFFF"/>
          <w:lang w:bidi="ar"/>
        </w:rPr>
        <w:t>承保机构应推出与公共巨灾保险保障内容相匹配、赔付标准加成、保费相对低廉的商业巨灾保险产品，满足广大居民多样化的保险需求。</w:t>
      </w:r>
      <w:r>
        <w:rPr>
          <w:rFonts w:eastAsia="仿宋_GB2312"/>
          <w:color w:val="auto"/>
          <w:sz w:val="32"/>
          <w:szCs w:val="32"/>
          <w:highlight w:val="none"/>
        </w:rPr>
        <w:t>应急管理、</w:t>
      </w:r>
      <w:r>
        <w:rPr>
          <w:rFonts w:hint="eastAsia" w:eastAsia="仿宋_GB2312"/>
          <w:color w:val="auto"/>
          <w:sz w:val="32"/>
          <w:szCs w:val="32"/>
          <w:highlight w:val="none"/>
          <w:shd w:val="clear" w:color="auto"/>
        </w:rPr>
        <w:t>金融监督管理</w:t>
      </w:r>
      <w:r>
        <w:rPr>
          <w:rFonts w:eastAsia="仿宋_GB2312"/>
          <w:color w:val="auto"/>
          <w:sz w:val="32"/>
          <w:szCs w:val="32"/>
          <w:highlight w:val="none"/>
        </w:rPr>
        <w:t>等部门要督促指导、鼓励承保机构加大科研力量，研发商业巨灾保险产品，满足人民群众更高层次的巨灾保障需求。通过多种方式鼓励、支持广大居民自愿购买商业巨灾保险产品，增强居民灾害损失保障程度。</w:t>
      </w:r>
      <w:r>
        <w:rPr>
          <w:rFonts w:eastAsia="仿宋_GB2312"/>
          <w:color w:val="auto"/>
          <w:kern w:val="0"/>
          <w:sz w:val="32"/>
          <w:szCs w:val="32"/>
          <w:highlight w:val="none"/>
          <w:shd w:val="clear" w:color="auto" w:fill="FFFFFF"/>
          <w:lang w:bidi="ar"/>
        </w:rPr>
        <w:t>招标过程中要将商业巨灾保险开展情况作为确定公共巨灾保险承保机构的重要参考因素。</w:t>
      </w:r>
    </w:p>
    <w:p>
      <w:pPr>
        <w:shd w:val="clear"/>
        <w:spacing w:line="580" w:lineRule="exact"/>
        <w:ind w:firstLine="640"/>
        <w:rPr>
          <w:rFonts w:eastAsia="黑体"/>
          <w:color w:val="auto"/>
          <w:sz w:val="32"/>
          <w:szCs w:val="32"/>
          <w:highlight w:val="none"/>
        </w:rPr>
      </w:pPr>
      <w:r>
        <w:rPr>
          <w:rFonts w:eastAsia="黑体"/>
          <w:color w:val="auto"/>
          <w:sz w:val="32"/>
          <w:szCs w:val="32"/>
          <w:highlight w:val="none"/>
          <w:shd w:val="clear" w:color="auto" w:fill="FFFFFF"/>
        </w:rPr>
        <w:t>十、</w:t>
      </w:r>
      <w:r>
        <w:rPr>
          <w:rFonts w:eastAsia="黑体"/>
          <w:color w:val="auto"/>
          <w:sz w:val="32"/>
          <w:szCs w:val="32"/>
          <w:highlight w:val="none"/>
        </w:rPr>
        <w:t>建立区域性巨灾保险项目</w:t>
      </w:r>
    </w:p>
    <w:p>
      <w:pPr>
        <w:shd w:val="clear"/>
        <w:spacing w:line="580" w:lineRule="exact"/>
        <w:ind w:firstLine="640"/>
        <w:rPr>
          <w:rFonts w:eastAsia="仿宋_GB2312"/>
          <w:color w:val="auto"/>
          <w:sz w:val="32"/>
          <w:szCs w:val="32"/>
          <w:highlight w:val="none"/>
        </w:rPr>
      </w:pPr>
      <w:r>
        <w:rPr>
          <w:rFonts w:eastAsia="仿宋_GB2312"/>
          <w:color w:val="auto"/>
          <w:sz w:val="32"/>
          <w:szCs w:val="32"/>
          <w:highlight w:val="none"/>
        </w:rPr>
        <w:t>各区县（市）根据当地灾害特点和救助需要，</w:t>
      </w:r>
      <w:r>
        <w:rPr>
          <w:rFonts w:hint="eastAsia" w:eastAsia="仿宋_GB2312"/>
          <w:color w:val="auto"/>
          <w:sz w:val="32"/>
          <w:szCs w:val="32"/>
          <w:highlight w:val="none"/>
          <w:shd w:val="clear" w:color="auto"/>
        </w:rPr>
        <w:t>针对受灾社区和乡村公共场所清污等实际需求，</w:t>
      </w:r>
      <w:r>
        <w:rPr>
          <w:rFonts w:eastAsia="仿宋_GB2312"/>
          <w:color w:val="auto"/>
          <w:sz w:val="32"/>
          <w:szCs w:val="32"/>
          <w:highlight w:val="none"/>
          <w:shd w:val="clear" w:color="auto"/>
        </w:rPr>
        <w:t>探索建立区域性</w:t>
      </w:r>
      <w:r>
        <w:rPr>
          <w:rFonts w:hint="eastAsia" w:eastAsia="仿宋_GB2312"/>
          <w:color w:val="auto"/>
          <w:sz w:val="32"/>
          <w:szCs w:val="32"/>
          <w:highlight w:val="none"/>
          <w:shd w:val="clear" w:color="auto"/>
        </w:rPr>
        <w:t>补充</w:t>
      </w:r>
      <w:r>
        <w:rPr>
          <w:rFonts w:eastAsia="仿宋_GB2312"/>
          <w:color w:val="auto"/>
          <w:sz w:val="32"/>
          <w:szCs w:val="32"/>
          <w:highlight w:val="none"/>
          <w:shd w:val="clear" w:color="auto"/>
        </w:rPr>
        <w:t>巨灾保险项目，</w:t>
      </w:r>
      <w:r>
        <w:rPr>
          <w:rFonts w:hint="eastAsia" w:eastAsia="仿宋_GB2312"/>
          <w:color w:val="auto"/>
          <w:sz w:val="32"/>
          <w:szCs w:val="32"/>
          <w:highlight w:val="none"/>
          <w:shd w:val="clear" w:color="auto"/>
        </w:rPr>
        <w:t>逐步完善</w:t>
      </w:r>
      <w:r>
        <w:rPr>
          <w:rFonts w:eastAsia="仿宋_GB2312"/>
          <w:color w:val="auto"/>
          <w:sz w:val="32"/>
          <w:szCs w:val="32"/>
          <w:highlight w:val="none"/>
          <w:shd w:val="clear" w:color="auto"/>
        </w:rPr>
        <w:t>全市性公共巨灾保险项目</w:t>
      </w:r>
      <w:r>
        <w:rPr>
          <w:rFonts w:eastAsia="仿宋_GB2312"/>
          <w:color w:val="auto"/>
          <w:sz w:val="32"/>
          <w:szCs w:val="32"/>
          <w:highlight w:val="none"/>
        </w:rPr>
        <w:t>，提高巨灾保险保障水平。区域性巨灾保险项目可采取</w:t>
      </w:r>
      <w:r>
        <w:rPr>
          <w:rFonts w:hint="eastAsia" w:eastAsia="仿宋_GB2312"/>
          <w:color w:val="auto"/>
          <w:sz w:val="32"/>
          <w:szCs w:val="32"/>
          <w:highlight w:val="none"/>
          <w:shd w:val="clear" w:color="auto"/>
        </w:rPr>
        <w:t>区县市财政补贴</w:t>
      </w:r>
      <w:r>
        <w:rPr>
          <w:rFonts w:eastAsia="仿宋_GB2312"/>
          <w:color w:val="auto"/>
          <w:sz w:val="32"/>
          <w:szCs w:val="32"/>
          <w:highlight w:val="none"/>
        </w:rPr>
        <w:t>、村级集体经济补助、社会募集等多元方式筹措巨灾保险保费，具体项目由各地结合实际确定和组织开展。</w:t>
      </w:r>
    </w:p>
    <w:p>
      <w:pPr>
        <w:shd w:val="clear"/>
        <w:rPr>
          <w:rFonts w:hint="eastAsia" w:ascii="Times New Roman" w:hAnsi="Times New Roman" w:eastAsia="仿宋_GB2312" w:cs="Times New Roman"/>
          <w:color w:val="auto"/>
          <w:sz w:val="32"/>
          <w:szCs w:val="32"/>
          <w:highlight w:val="none"/>
          <w:lang w:val="en-US" w:eastAsia="zh-CN"/>
        </w:rPr>
      </w:pPr>
    </w:p>
    <w:sectPr>
      <w:headerReference r:id="rId3" w:type="default"/>
      <w:footerReference r:id="rId4" w:type="default"/>
      <w:pgSz w:w="11906" w:h="16838"/>
      <w:pgMar w:top="2098" w:right="1474" w:bottom="181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420" w:firstLineChars="200"/>
      <w:jc w:val="left"/>
    </w:pPr>
    <w:r>
      <w:rPr>
        <w:sz w:val="21"/>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snapToGrid w:val="0"/>
      <w:ind w:firstLine="420" w:firstLineChars="20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8"/>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A43606E"/>
    <w:rsid w:val="00052104"/>
    <w:rsid w:val="00405C10"/>
    <w:rsid w:val="00537422"/>
    <w:rsid w:val="006030BF"/>
    <w:rsid w:val="007B5E23"/>
    <w:rsid w:val="008429D2"/>
    <w:rsid w:val="00977D4C"/>
    <w:rsid w:val="00A16FAC"/>
    <w:rsid w:val="00C97E69"/>
    <w:rsid w:val="00CA72BA"/>
    <w:rsid w:val="00D6219B"/>
    <w:rsid w:val="0A2611FD"/>
    <w:rsid w:val="0AE77137"/>
    <w:rsid w:val="0FDF26EB"/>
    <w:rsid w:val="1330144B"/>
    <w:rsid w:val="171818C5"/>
    <w:rsid w:val="18794C40"/>
    <w:rsid w:val="1882367C"/>
    <w:rsid w:val="196E6A79"/>
    <w:rsid w:val="19CF0CCA"/>
    <w:rsid w:val="1C4D23B6"/>
    <w:rsid w:val="1F307B05"/>
    <w:rsid w:val="1F734152"/>
    <w:rsid w:val="1F9A7FD9"/>
    <w:rsid w:val="1FBA2313"/>
    <w:rsid w:val="1FDE4507"/>
    <w:rsid w:val="1FDE773E"/>
    <w:rsid w:val="213D1403"/>
    <w:rsid w:val="21406CC6"/>
    <w:rsid w:val="237D07F5"/>
    <w:rsid w:val="245D3498"/>
    <w:rsid w:val="26191F48"/>
    <w:rsid w:val="26A75D55"/>
    <w:rsid w:val="275A1D0E"/>
    <w:rsid w:val="2B767634"/>
    <w:rsid w:val="2F9B1E9D"/>
    <w:rsid w:val="2FBF34E1"/>
    <w:rsid w:val="30230115"/>
    <w:rsid w:val="32405364"/>
    <w:rsid w:val="33E13D3E"/>
    <w:rsid w:val="33F8430E"/>
    <w:rsid w:val="34CC7642"/>
    <w:rsid w:val="35B662C9"/>
    <w:rsid w:val="35F05B84"/>
    <w:rsid w:val="36355259"/>
    <w:rsid w:val="38ED12A5"/>
    <w:rsid w:val="3B2F81ED"/>
    <w:rsid w:val="3BFFFACE"/>
    <w:rsid w:val="3CC02493"/>
    <w:rsid w:val="419C2942"/>
    <w:rsid w:val="430F1FFA"/>
    <w:rsid w:val="43356BC6"/>
    <w:rsid w:val="453F28E2"/>
    <w:rsid w:val="457222D0"/>
    <w:rsid w:val="4670164E"/>
    <w:rsid w:val="471C5444"/>
    <w:rsid w:val="47D668C4"/>
    <w:rsid w:val="49DB6AB5"/>
    <w:rsid w:val="4CB45615"/>
    <w:rsid w:val="4F3F3416"/>
    <w:rsid w:val="50E1549D"/>
    <w:rsid w:val="511B34A7"/>
    <w:rsid w:val="51933984"/>
    <w:rsid w:val="52CC1B24"/>
    <w:rsid w:val="54821930"/>
    <w:rsid w:val="556E7205"/>
    <w:rsid w:val="56CF1EEE"/>
    <w:rsid w:val="59C36EBA"/>
    <w:rsid w:val="5A43606E"/>
    <w:rsid w:val="5B341926"/>
    <w:rsid w:val="5BD26EE6"/>
    <w:rsid w:val="5CA01995"/>
    <w:rsid w:val="5FFFDD4A"/>
    <w:rsid w:val="60204A0F"/>
    <w:rsid w:val="63325E69"/>
    <w:rsid w:val="639FF03A"/>
    <w:rsid w:val="63F417E6"/>
    <w:rsid w:val="6A395C1E"/>
    <w:rsid w:val="6B8672AD"/>
    <w:rsid w:val="6EFD6F3E"/>
    <w:rsid w:val="73DD19AC"/>
    <w:rsid w:val="746F0727"/>
    <w:rsid w:val="74F6C0DA"/>
    <w:rsid w:val="75B225E7"/>
    <w:rsid w:val="763FA22F"/>
    <w:rsid w:val="765A823A"/>
    <w:rsid w:val="765F4A4A"/>
    <w:rsid w:val="766E56AF"/>
    <w:rsid w:val="77B3E429"/>
    <w:rsid w:val="78C36655"/>
    <w:rsid w:val="79DB2F9E"/>
    <w:rsid w:val="7A4E13B1"/>
    <w:rsid w:val="7A8C6A34"/>
    <w:rsid w:val="7B5F0655"/>
    <w:rsid w:val="7DAE2757"/>
    <w:rsid w:val="7E4C1F38"/>
    <w:rsid w:val="7E927338"/>
    <w:rsid w:val="7F5C4001"/>
    <w:rsid w:val="7F7FA4D5"/>
    <w:rsid w:val="9DFA58C2"/>
    <w:rsid w:val="9FF5F566"/>
    <w:rsid w:val="9FFF5082"/>
    <w:rsid w:val="ABDFFCDC"/>
    <w:rsid w:val="AFD7152E"/>
    <w:rsid w:val="B2FF7001"/>
    <w:rsid w:val="B6EDDA9C"/>
    <w:rsid w:val="BB1D2E64"/>
    <w:rsid w:val="BEA7A8D3"/>
    <w:rsid w:val="BF3D8A4D"/>
    <w:rsid w:val="BF7A26A8"/>
    <w:rsid w:val="C7EB8B12"/>
    <w:rsid w:val="C7FB59D5"/>
    <w:rsid w:val="D36B27BE"/>
    <w:rsid w:val="D9A3155D"/>
    <w:rsid w:val="DDCF95EA"/>
    <w:rsid w:val="DF1F5200"/>
    <w:rsid w:val="DF6F8120"/>
    <w:rsid w:val="DFCA3853"/>
    <w:rsid w:val="E6CF028E"/>
    <w:rsid w:val="E6D79DAA"/>
    <w:rsid w:val="F2A3DEC4"/>
    <w:rsid w:val="F5BF29EC"/>
    <w:rsid w:val="F9EFA17F"/>
    <w:rsid w:val="FF596ED3"/>
    <w:rsid w:val="FFF827B3"/>
    <w:rsid w:val="FFFB2BD7"/>
    <w:rsid w:val="FFFFCFA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Normal Indent"/>
    <w:basedOn w:val="1"/>
    <w:semiHidden/>
    <w:unhideWhenUsed/>
    <w:qFormat/>
    <w:uiPriority w:val="0"/>
    <w:pPr>
      <w:widowControl/>
      <w:ind w:firstLine="420" w:firstLineChars="0"/>
      <w:jc w:val="left"/>
    </w:pPr>
    <w:rPr>
      <w:rFonts w:ascii="Times New Roman" w:hAnsi="Times New Roman" w:eastAsiaTheme="minorEastAsia"/>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page number"/>
    <w:basedOn w:val="9"/>
    <w:qFormat/>
    <w:uiPriority w:val="0"/>
  </w:style>
  <w:style w:type="character" w:customStyle="1" w:styleId="11">
    <w:name w:val="页眉 Char"/>
    <w:basedOn w:val="9"/>
    <w:link w:val="6"/>
    <w:qFormat/>
    <w:uiPriority w:val="0"/>
    <w:rPr>
      <w:rFonts w:ascii="Calibri" w:hAnsi="Calibri"/>
      <w:kern w:val="2"/>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3">
    <w:name w:val="No Spacing"/>
    <w:qFormat/>
    <w:uiPriority w:val="1"/>
    <w:pPr>
      <w:widowControl w:val="0"/>
      <w:ind w:firstLine="20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29</Pages>
  <Words>15802</Words>
  <Characters>16673</Characters>
  <Lines>20</Lines>
  <Paragraphs>5</Paragraphs>
  <TotalTime>2</TotalTime>
  <ScaleCrop>false</ScaleCrop>
  <LinksUpToDate>false</LinksUpToDate>
  <CharactersWithSpaces>16675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2020-10-18T08:30:00Z</dcterms:created>
  <dc:creator>王挺</dc:creator>
  <cp:lastModifiedBy>岑丽华</cp:lastModifiedBy>
  <cp:lastPrinted>2023-11-06T17:51:00Z</cp:lastPrinted>
  <dcterms:modified xsi:type="dcterms:W3CDTF">2024-01-24T16:46:53Z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72CC5AC0D371FB70A3714365EA2E7C70</vt:lpwstr>
  </property>
</Properties>
</file>