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720"/>
        <w:jc w:val="center"/>
        <w:rPr>
          <w:color w:val="000000" w:themeColor="text1"/>
          <w:sz w:val="36"/>
          <w:szCs w:val="40"/>
          <w14:textFill>
            <w14:solidFill>
              <w14:schemeClr w14:val="tx1"/>
            </w14:solidFill>
          </w14:textFill>
        </w:rPr>
      </w:pPr>
    </w:p>
    <w:p>
      <w:pPr>
        <w:ind w:firstLine="720"/>
        <w:jc w:val="center"/>
        <w:rPr>
          <w:color w:val="000000" w:themeColor="text1"/>
          <w:sz w:val="36"/>
          <w:szCs w:val="40"/>
          <w14:textFill>
            <w14:solidFill>
              <w14:schemeClr w14:val="tx1"/>
            </w14:solidFill>
          </w14:textFill>
        </w:rPr>
      </w:pPr>
    </w:p>
    <w:p>
      <w:pPr>
        <w:ind w:firstLine="720"/>
        <w:jc w:val="center"/>
        <w:rPr>
          <w:color w:val="000000" w:themeColor="text1"/>
          <w:sz w:val="36"/>
          <w:szCs w:val="40"/>
          <w14:textFill>
            <w14:solidFill>
              <w14:schemeClr w14:val="tx1"/>
            </w14:solidFill>
          </w14:textFill>
        </w:rPr>
      </w:pPr>
    </w:p>
    <w:p>
      <w:pPr>
        <w:ind w:firstLine="723"/>
        <w:jc w:val="center"/>
        <w:rPr>
          <w:b/>
          <w:bCs/>
          <w:color w:val="000000" w:themeColor="text1"/>
          <w:sz w:val="36"/>
          <w:szCs w:val="40"/>
          <w14:textFill>
            <w14:solidFill>
              <w14:schemeClr w14:val="tx1"/>
            </w14:solidFill>
          </w14:textFill>
        </w:rPr>
      </w:pPr>
    </w:p>
    <w:p>
      <w:pPr>
        <w:spacing w:line="480" w:lineRule="auto"/>
        <w:ind w:firstLine="1044"/>
        <w:jc w:val="center"/>
        <w:rPr>
          <w:rFonts w:ascii="仿宋" w:hAnsi="仿宋"/>
          <w:b/>
          <w:bCs/>
          <w:color w:val="000000" w:themeColor="text1"/>
          <w:sz w:val="52"/>
          <w:szCs w:val="52"/>
          <w14:textFill>
            <w14:solidFill>
              <w14:schemeClr w14:val="tx1"/>
            </w14:solidFill>
          </w14:textFill>
        </w:rPr>
      </w:pPr>
      <w:bookmarkStart w:id="32" w:name="_GoBack"/>
      <w:r>
        <w:rPr>
          <w:rFonts w:hint="eastAsia" w:ascii="仿宋" w:hAnsi="仿宋"/>
          <w:b/>
          <w:bCs/>
          <w:sz w:val="52"/>
          <w:szCs w:val="52"/>
        </w:rPr>
        <w:t>宁波</w:t>
      </w:r>
      <w:r>
        <w:rPr>
          <w:rFonts w:hint="eastAsia" w:ascii="仿宋" w:hAnsi="仿宋"/>
          <w:b/>
          <w:bCs/>
          <w:sz w:val="52"/>
          <w:szCs w:val="52"/>
          <w:lang w:eastAsia="zh-CN"/>
        </w:rPr>
        <w:t>市</w:t>
      </w:r>
      <w:r>
        <w:rPr>
          <w:rFonts w:hint="eastAsia" w:ascii="仿宋" w:hAnsi="仿宋"/>
          <w:b/>
          <w:bCs/>
          <w:sz w:val="52"/>
          <w:szCs w:val="52"/>
        </w:rPr>
        <w:t>危化企业信息化</w:t>
      </w:r>
      <w:r>
        <w:rPr>
          <w:rFonts w:hint="eastAsia" w:ascii="仿宋" w:hAnsi="仿宋"/>
          <w:b/>
          <w:bCs/>
          <w:sz w:val="52"/>
          <w:szCs w:val="52"/>
          <w:lang w:eastAsia="zh-CN"/>
        </w:rPr>
        <w:t>平台</w:t>
      </w:r>
    </w:p>
    <w:p>
      <w:pPr>
        <w:spacing w:line="480" w:lineRule="auto"/>
        <w:ind w:firstLine="1044"/>
        <w:jc w:val="center"/>
        <w:rPr>
          <w:rFonts w:ascii="仿宋" w:hAnsi="仿宋"/>
          <w:b/>
          <w:bCs/>
          <w:color w:val="000000" w:themeColor="text1"/>
          <w:sz w:val="52"/>
          <w:szCs w:val="52"/>
          <w14:textFill>
            <w14:solidFill>
              <w14:schemeClr w14:val="tx1"/>
            </w14:solidFill>
          </w14:textFill>
        </w:rPr>
      </w:pPr>
      <w:r>
        <w:rPr>
          <w:rFonts w:hint="eastAsia" w:ascii="仿宋" w:hAnsi="仿宋"/>
          <w:b/>
          <w:bCs/>
          <w:color w:val="000000" w:themeColor="text1"/>
          <w:sz w:val="52"/>
          <w:szCs w:val="52"/>
          <w14:textFill>
            <w14:solidFill>
              <w14:schemeClr w14:val="tx1"/>
            </w14:solidFill>
          </w14:textFill>
        </w:rPr>
        <w:t>验收标准</w:t>
      </w:r>
    </w:p>
    <w:bookmarkEnd w:id="32"/>
    <w:p>
      <w:pPr>
        <w:spacing w:line="480" w:lineRule="auto"/>
        <w:ind w:firstLine="960"/>
        <w:jc w:val="center"/>
        <w:rPr>
          <w:color w:val="000000" w:themeColor="text1"/>
          <w:sz w:val="48"/>
          <w:szCs w:val="52"/>
          <w14:textFill>
            <w14:solidFill>
              <w14:schemeClr w14:val="tx1"/>
            </w14:solidFill>
          </w14:textFill>
        </w:rPr>
      </w:pPr>
    </w:p>
    <w:p>
      <w:pPr>
        <w:spacing w:line="480" w:lineRule="auto"/>
        <w:ind w:firstLine="960"/>
        <w:jc w:val="center"/>
        <w:rPr>
          <w:color w:val="000000" w:themeColor="text1"/>
          <w:sz w:val="48"/>
          <w:szCs w:val="52"/>
          <w14:textFill>
            <w14:solidFill>
              <w14:schemeClr w14:val="tx1"/>
            </w14:solidFill>
          </w14:textFill>
        </w:rPr>
      </w:pPr>
    </w:p>
    <w:p>
      <w:pPr>
        <w:spacing w:line="480" w:lineRule="auto"/>
        <w:ind w:firstLine="960"/>
        <w:jc w:val="center"/>
        <w:rPr>
          <w:color w:val="000000" w:themeColor="text1"/>
          <w:sz w:val="48"/>
          <w:szCs w:val="52"/>
          <w14:textFill>
            <w14:solidFill>
              <w14:schemeClr w14:val="tx1"/>
            </w14:solidFill>
          </w14:textFill>
        </w:rPr>
      </w:pPr>
    </w:p>
    <w:p>
      <w:pPr>
        <w:spacing w:line="480" w:lineRule="auto"/>
        <w:ind w:firstLine="960"/>
        <w:jc w:val="center"/>
        <w:rPr>
          <w:color w:val="000000" w:themeColor="text1"/>
          <w:sz w:val="48"/>
          <w:szCs w:val="52"/>
          <w14:textFill>
            <w14:solidFill>
              <w14:schemeClr w14:val="tx1"/>
            </w14:solidFill>
          </w14:textFill>
        </w:rPr>
      </w:pPr>
    </w:p>
    <w:p>
      <w:pPr>
        <w:spacing w:line="480" w:lineRule="auto"/>
        <w:ind w:firstLine="960"/>
        <w:jc w:val="center"/>
        <w:rPr>
          <w:color w:val="000000" w:themeColor="text1"/>
          <w:sz w:val="48"/>
          <w:szCs w:val="52"/>
          <w14:textFill>
            <w14:solidFill>
              <w14:schemeClr w14:val="tx1"/>
            </w14:solidFill>
          </w14:textFill>
        </w:rPr>
      </w:pPr>
    </w:p>
    <w:p>
      <w:pPr>
        <w:spacing w:line="480" w:lineRule="auto"/>
        <w:ind w:firstLine="960"/>
        <w:jc w:val="center"/>
        <w:rPr>
          <w:color w:val="000000" w:themeColor="text1"/>
          <w:sz w:val="48"/>
          <w:szCs w:val="52"/>
          <w14:textFill>
            <w14:solidFill>
              <w14:schemeClr w14:val="tx1"/>
            </w14:solidFill>
          </w14:textFill>
        </w:rPr>
      </w:pPr>
    </w:p>
    <w:p>
      <w:pPr>
        <w:ind w:firstLine="720"/>
        <w:jc w:val="center"/>
        <w:rPr>
          <w:rFonts w:ascii="楷体" w:hAnsi="楷体" w:eastAsia="楷体" w:cs="楷体"/>
          <w:color w:val="000000" w:themeColor="text1"/>
          <w:sz w:val="36"/>
          <w:szCs w:val="36"/>
          <w14:textFill>
            <w14:solidFill>
              <w14:schemeClr w14:val="tx1"/>
            </w14:solidFill>
          </w14:textFill>
        </w:rPr>
      </w:pPr>
      <w:r>
        <w:rPr>
          <w:rFonts w:hint="eastAsia" w:ascii="楷体" w:hAnsi="楷体" w:eastAsia="楷体" w:cs="楷体"/>
          <w:color w:val="000000" w:themeColor="text1"/>
          <w:sz w:val="36"/>
          <w:szCs w:val="36"/>
          <w14:textFill>
            <w14:solidFill>
              <w14:schemeClr w14:val="tx1"/>
            </w14:solidFill>
          </w14:textFill>
        </w:rPr>
        <w:t>宁波市应急管理局</w:t>
      </w:r>
    </w:p>
    <w:p>
      <w:pPr>
        <w:ind w:firstLine="720"/>
        <w:jc w:val="center"/>
        <w:rPr>
          <w:rFonts w:ascii="楷体" w:hAnsi="楷体" w:eastAsia="楷体" w:cs="楷体"/>
          <w:color w:val="000000" w:themeColor="text1"/>
          <w:sz w:val="36"/>
          <w:szCs w:val="36"/>
          <w14:textFill>
            <w14:solidFill>
              <w14:schemeClr w14:val="tx1"/>
            </w14:solidFill>
          </w14:textFill>
        </w:rPr>
      </w:pPr>
      <w:r>
        <w:rPr>
          <w:rFonts w:hint="eastAsia" w:ascii="楷体" w:hAnsi="楷体" w:eastAsia="楷体" w:cs="楷体"/>
          <w:color w:val="000000" w:themeColor="text1"/>
          <w:sz w:val="36"/>
          <w:szCs w:val="36"/>
          <w14:textFill>
            <w14:solidFill>
              <w14:schemeClr w14:val="tx1"/>
            </w14:solidFill>
          </w14:textFill>
        </w:rPr>
        <w:t>二零二一年四月</w:t>
      </w:r>
    </w:p>
    <w:p>
      <w:pPr>
        <w:spacing w:line="480" w:lineRule="auto"/>
        <w:ind w:firstLine="0" w:firstLineChars="0"/>
        <w:rPr>
          <w:color w:val="000000" w:themeColor="text1"/>
          <w:sz w:val="48"/>
          <w:szCs w:val="52"/>
          <w14:textFill>
            <w14:solidFill>
              <w14:schemeClr w14:val="tx1"/>
            </w14:solidFill>
          </w14:textFill>
        </w:rPr>
      </w:pPr>
    </w:p>
    <w:p>
      <w:pPr>
        <w:spacing w:line="480" w:lineRule="auto"/>
        <w:ind w:firstLine="0" w:firstLineChars="0"/>
        <w:rPr>
          <w:color w:val="000000" w:themeColor="text1"/>
          <w:sz w:val="48"/>
          <w:szCs w:val="52"/>
          <w14:textFill>
            <w14:solidFill>
              <w14:schemeClr w14:val="tx1"/>
            </w14:solidFill>
          </w14:textFill>
        </w:rPr>
      </w:pPr>
    </w:p>
    <w:p>
      <w:pPr>
        <w:spacing w:line="480" w:lineRule="auto"/>
        <w:ind w:firstLine="0" w:firstLineChars="0"/>
        <w:rPr>
          <w:color w:val="000000" w:themeColor="text1"/>
          <w:sz w:val="48"/>
          <w:szCs w:val="52"/>
          <w14:textFill>
            <w14:solidFill>
              <w14:schemeClr w14:val="tx1"/>
            </w14:solidFill>
          </w14:textFill>
        </w:rPr>
      </w:pPr>
    </w:p>
    <w:p>
      <w:pPr>
        <w:spacing w:after="381" w:afterLines="100" w:line="480" w:lineRule="auto"/>
        <w:ind w:firstLine="0" w:firstLineChars="0"/>
        <w:jc w:val="center"/>
        <w:rPr>
          <w:rFonts w:ascii="仿宋" w:hAnsi="仿宋"/>
          <w:color w:val="000000" w:themeColor="text1"/>
          <w:sz w:val="36"/>
          <w:szCs w:val="40"/>
          <w14:textFill>
            <w14:solidFill>
              <w14:schemeClr w14:val="tx1"/>
            </w14:solidFill>
          </w14:textFill>
        </w:rPr>
      </w:pPr>
    </w:p>
    <w:p>
      <w:pPr>
        <w:ind w:firstLine="640"/>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br w:type="page"/>
      </w:r>
    </w:p>
    <w:p>
      <w:pPr>
        <w:ind w:firstLine="640"/>
        <w:rPr>
          <w:color w:val="000000" w:themeColor="text1"/>
          <w:sz w:val="32"/>
          <w:szCs w:val="36"/>
          <w14:textFill>
            <w14:solidFill>
              <w14:schemeClr w14:val="tx1"/>
            </w14:solidFill>
          </w14:textFill>
        </w:rPr>
      </w:pPr>
    </w:p>
    <w:p>
      <w:pPr>
        <w:spacing w:line="480" w:lineRule="auto"/>
        <w:ind w:firstLine="0" w:firstLineChars="0"/>
        <w:jc w:val="center"/>
        <w:rPr>
          <w:color w:val="000000" w:themeColor="text1"/>
          <w:sz w:val="32"/>
          <w:szCs w:val="36"/>
          <w14:textFill>
            <w14:solidFill>
              <w14:schemeClr w14:val="tx1"/>
            </w14:solidFill>
          </w14:textFill>
        </w:rPr>
      </w:pPr>
      <w:r>
        <w:rPr>
          <w:rFonts w:hint="eastAsia"/>
          <w:color w:val="000000" w:themeColor="text1"/>
          <w:sz w:val="32"/>
          <w:szCs w:val="36"/>
          <w14:textFill>
            <w14:solidFill>
              <w14:schemeClr w14:val="tx1"/>
            </w14:solidFill>
          </w14:textFill>
        </w:rPr>
        <w:t>目录</w:t>
      </w:r>
    </w:p>
    <w:p>
      <w:pPr>
        <w:pStyle w:val="17"/>
        <w:tabs>
          <w:tab w:val="right" w:leader="dot" w:pos="8306"/>
        </w:tabs>
        <w:rPr>
          <w:rFonts w:eastAsia="仿宋" w:asciiTheme="minorHAnsi" w:hAnsiTheme="minorHAnsi" w:cstheme="minorBidi"/>
          <w:kern w:val="2"/>
          <w:szCs w:val="22"/>
          <w:lang w:val="en-US" w:eastAsia="zh-CN" w:bidi="ar-SA"/>
        </w:rPr>
      </w:pPr>
      <w:r>
        <w:rPr>
          <w:color w:val="000000" w:themeColor="text1"/>
          <w:sz w:val="48"/>
          <w:szCs w:val="52"/>
          <w14:textFill>
            <w14:solidFill>
              <w14:schemeClr w14:val="tx1"/>
            </w14:solidFill>
          </w14:textFill>
        </w:rPr>
        <w:fldChar w:fldCharType="begin"/>
      </w:r>
      <w:r>
        <w:rPr>
          <w:color w:val="000000" w:themeColor="text1"/>
          <w:sz w:val="48"/>
          <w:szCs w:val="52"/>
          <w14:textFill>
            <w14:solidFill>
              <w14:schemeClr w14:val="tx1"/>
            </w14:solidFill>
          </w14:textFill>
        </w:rPr>
        <w:instrText xml:space="preserve"> </w:instrText>
      </w:r>
      <w:r>
        <w:rPr>
          <w:rFonts w:hint="eastAsia"/>
          <w:color w:val="000000" w:themeColor="text1"/>
          <w:sz w:val="48"/>
          <w:szCs w:val="52"/>
          <w14:textFill>
            <w14:solidFill>
              <w14:schemeClr w14:val="tx1"/>
            </w14:solidFill>
          </w14:textFill>
        </w:rPr>
        <w:instrText xml:space="preserve">TOC \o "1-3" \h \z \u</w:instrText>
      </w:r>
      <w:r>
        <w:rPr>
          <w:color w:val="000000" w:themeColor="text1"/>
          <w:sz w:val="48"/>
          <w:szCs w:val="52"/>
          <w14:textFill>
            <w14:solidFill>
              <w14:schemeClr w14:val="tx1"/>
            </w14:solidFill>
          </w14:textFill>
        </w:rPr>
        <w:instrText xml:space="preserve"> </w:instrText>
      </w:r>
      <w:r>
        <w:rPr>
          <w:color w:val="000000" w:themeColor="text1"/>
          <w:sz w:val="48"/>
          <w:szCs w:val="52"/>
          <w14:textFill>
            <w14:solidFill>
              <w14:schemeClr w14:val="tx1"/>
            </w14:solidFill>
          </w14:textFill>
        </w:rPr>
        <w:fldChar w:fldCharType="separate"/>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_Toc22686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第</w:t>
      </w:r>
      <w:r>
        <w:rPr>
          <w:rFonts w:hint="eastAsia" w:eastAsia="仿宋" w:asciiTheme="minorHAnsi" w:hAnsiTheme="minorHAnsi" w:cstheme="minorBidi"/>
          <w:bCs/>
          <w:kern w:val="44"/>
          <w:szCs w:val="44"/>
          <w:lang w:val="en-US" w:eastAsia="zh-CN" w:bidi="ar-SA"/>
        </w:rPr>
        <w:t xml:space="preserve">一章. </w:t>
      </w:r>
      <w:r>
        <w:rPr>
          <w:rFonts w:hint="eastAsia" w:eastAsia="仿宋" w:asciiTheme="minorHAnsi" w:hAnsiTheme="minorHAnsi" w:cstheme="minorBidi"/>
          <w:kern w:val="2"/>
          <w:szCs w:val="22"/>
          <w:lang w:val="en-US" w:eastAsia="zh-CN" w:bidi="ar-SA"/>
        </w:rPr>
        <w:t>总则</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_Toc22686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1</w:t>
      </w:r>
      <w:r>
        <w:rPr>
          <w:rFonts w:eastAsia="仿宋" w:asciiTheme="minorHAnsi" w:hAnsiTheme="minorHAnsi" w:cstheme="minorBidi"/>
          <w:kern w:val="2"/>
          <w:szCs w:val="22"/>
          <w:lang w:val="en-US" w:eastAsia="zh-CN" w:bidi="ar-SA"/>
        </w:rPr>
        <w:fldChar w:fldCharType="end"/>
      </w:r>
      <w:r>
        <w:rPr>
          <w:rFonts w:hint="eastAsia" w:eastAsia="仿宋" w:asciiTheme="minorHAnsi" w:hAnsiTheme="minorHAnsi" w:cstheme="minorBidi"/>
          <w:bCs/>
          <w:color w:val="000000" w:themeColor="text1"/>
          <w:kern w:val="44"/>
          <w:szCs w:val="44"/>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_Toc19223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1</w:t>
      </w:r>
      <w:r>
        <w:rPr>
          <w:rFonts w:hint="eastAsia" w:ascii="仿宋" w:hAnsi="仿宋" w:eastAsia="仿宋" w:cs="仿宋"/>
          <w:bCs/>
          <w:kern w:val="2"/>
          <w:szCs w:val="36"/>
          <w:lang w:val="en-US" w:eastAsia="zh-CN" w:bidi="ar-SA"/>
        </w:rPr>
        <w:t xml:space="preserve">.1. </w:t>
      </w:r>
      <w:r>
        <w:rPr>
          <w:rFonts w:hint="eastAsia" w:ascii="仿宋" w:hAnsi="仿宋" w:eastAsia="仿宋" w:cs="仿宋"/>
          <w:kern w:val="2"/>
          <w:szCs w:val="36"/>
          <w:lang w:val="en-US" w:eastAsia="zh-CN" w:bidi="ar-SA"/>
        </w:rPr>
        <w:t>适用范围</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_Toc19223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1</w:t>
      </w:r>
      <w:r>
        <w:rPr>
          <w:rFonts w:eastAsia="仿宋" w:asciiTheme="minorHAnsi" w:hAnsiTheme="minorHAnsi" w:cstheme="minorBidi"/>
          <w:kern w:val="2"/>
          <w:szCs w:val="22"/>
          <w:lang w:val="en-US" w:eastAsia="zh-CN" w:bidi="ar-SA"/>
        </w:rPr>
        <w:fldChar w:fldCharType="end"/>
      </w:r>
      <w:r>
        <w:rPr>
          <w:rFonts w:hint="eastAsia" w:ascii="仿宋" w:hAnsi="仿宋" w:eastAsia="仿宋" w:cs="仿宋"/>
          <w:bCs/>
          <w:color w:val="000000" w:themeColor="text1"/>
          <w:kern w:val="2"/>
          <w:szCs w:val="36"/>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_Toc25057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1</w:t>
      </w:r>
      <w:r>
        <w:rPr>
          <w:rFonts w:hint="eastAsia" w:ascii="仿宋" w:hAnsi="仿宋" w:eastAsia="仿宋" w:cs="仿宋"/>
          <w:bCs/>
          <w:kern w:val="2"/>
          <w:szCs w:val="36"/>
          <w:lang w:val="en-US" w:eastAsia="zh-CN" w:bidi="ar-SA"/>
        </w:rPr>
        <w:t xml:space="preserve">.2. </w:t>
      </w:r>
      <w:r>
        <w:rPr>
          <w:rFonts w:hint="eastAsia" w:ascii="仿宋" w:hAnsi="仿宋" w:eastAsia="仿宋" w:cs="仿宋"/>
          <w:kern w:val="2"/>
          <w:szCs w:val="36"/>
          <w:lang w:val="en-US" w:eastAsia="zh-CN" w:bidi="ar-SA"/>
        </w:rPr>
        <w:t>规范性引用文件</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_Toc25057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1</w:t>
      </w:r>
      <w:r>
        <w:rPr>
          <w:rFonts w:eastAsia="仿宋" w:asciiTheme="minorHAnsi" w:hAnsiTheme="minorHAnsi" w:cstheme="minorBidi"/>
          <w:kern w:val="2"/>
          <w:szCs w:val="22"/>
          <w:lang w:val="en-US" w:eastAsia="zh-CN" w:bidi="ar-SA"/>
        </w:rPr>
        <w:fldChar w:fldCharType="end"/>
      </w:r>
      <w:r>
        <w:rPr>
          <w:rFonts w:hint="eastAsia" w:ascii="仿宋" w:hAnsi="仿宋" w:eastAsia="仿宋" w:cs="仿宋"/>
          <w:bCs/>
          <w:color w:val="000000" w:themeColor="text1"/>
          <w:kern w:val="2"/>
          <w:szCs w:val="36"/>
          <w:lang w:val="en-US" w:eastAsia="zh-CN" w:bidi="ar-SA"/>
          <w14:textFill>
            <w14:solidFill>
              <w14:schemeClr w14:val="tx1"/>
            </w14:solidFill>
          </w14:textFill>
        </w:rPr>
        <w:fldChar w:fldCharType="end"/>
      </w:r>
    </w:p>
    <w:p>
      <w:pPr>
        <w:pStyle w:val="17"/>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_Toc29012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第</w:t>
      </w:r>
      <w:r>
        <w:rPr>
          <w:rFonts w:hint="eastAsia" w:eastAsia="仿宋" w:asciiTheme="minorHAnsi" w:hAnsiTheme="minorHAnsi" w:cstheme="minorBidi"/>
          <w:bCs/>
          <w:color w:val="000000" w:themeColor="text1"/>
          <w:kern w:val="44"/>
          <w:szCs w:val="44"/>
          <w:lang w:val="en-US" w:eastAsia="zh-CN" w:bidi="ar-SA"/>
          <w14:textFill>
            <w14:solidFill>
              <w14:schemeClr w14:val="tx1"/>
            </w14:solidFill>
          </w14:textFill>
        </w:rPr>
        <w:t xml:space="preserve">二章. </w:t>
      </w:r>
      <w:r>
        <w:rPr>
          <w:rFonts w:hint="eastAsia" w:eastAsia="仿宋" w:asciiTheme="minorHAnsi" w:hAnsiTheme="minorHAnsi" w:cstheme="minorBidi"/>
          <w:color w:val="000000" w:themeColor="text1"/>
          <w:kern w:val="2"/>
          <w:szCs w:val="22"/>
          <w:lang w:val="en-US" w:eastAsia="zh-CN" w:bidi="ar-SA"/>
          <w14:textFill>
            <w14:solidFill>
              <w14:schemeClr w14:val="tx1"/>
            </w14:solidFill>
          </w14:textFill>
        </w:rPr>
        <w:t>验收要求</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_Toc29012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2</w:t>
      </w:r>
      <w:r>
        <w:rPr>
          <w:rFonts w:eastAsia="仿宋" w:asciiTheme="minorHAnsi" w:hAnsiTheme="minorHAnsi" w:cstheme="minorBidi"/>
          <w:kern w:val="2"/>
          <w:szCs w:val="22"/>
          <w:lang w:val="en-US" w:eastAsia="zh-CN" w:bidi="ar-SA"/>
        </w:rPr>
        <w:fldChar w:fldCharType="end"/>
      </w:r>
      <w:r>
        <w:rPr>
          <w:rFonts w:hint="eastAsia" w:eastAsia="仿宋" w:asciiTheme="minorHAnsi" w:hAnsiTheme="minorHAnsi" w:cstheme="minorBidi"/>
          <w:bCs/>
          <w:color w:val="000000" w:themeColor="text1"/>
          <w:kern w:val="44"/>
          <w:szCs w:val="44"/>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_Toc11318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2</w:t>
      </w:r>
      <w:r>
        <w:rPr>
          <w:rFonts w:hint="eastAsia" w:ascii="仿宋" w:hAnsi="仿宋" w:eastAsia="仿宋" w:cs="仿宋"/>
          <w:bCs/>
          <w:kern w:val="2"/>
          <w:szCs w:val="36"/>
          <w:lang w:val="en-US" w:eastAsia="zh-CN" w:bidi="ar-SA"/>
        </w:rPr>
        <w:t xml:space="preserve">.1. </w:t>
      </w:r>
      <w:r>
        <w:rPr>
          <w:rFonts w:hint="eastAsia" w:ascii="仿宋" w:hAnsi="仿宋" w:eastAsia="仿宋" w:cs="仿宋"/>
          <w:kern w:val="2"/>
          <w:szCs w:val="36"/>
          <w:lang w:val="en-US" w:eastAsia="zh-CN" w:bidi="ar-SA"/>
        </w:rPr>
        <w:t>验收原则</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_Toc11318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2</w:t>
      </w:r>
      <w:r>
        <w:rPr>
          <w:rFonts w:eastAsia="仿宋" w:asciiTheme="minorHAnsi" w:hAnsiTheme="minorHAnsi" w:cstheme="minorBidi"/>
          <w:kern w:val="2"/>
          <w:szCs w:val="22"/>
          <w:lang w:val="en-US" w:eastAsia="zh-CN" w:bidi="ar-SA"/>
        </w:rPr>
        <w:fldChar w:fldCharType="end"/>
      </w:r>
      <w:r>
        <w:rPr>
          <w:rFonts w:hint="eastAsia" w:ascii="仿宋" w:hAnsi="仿宋" w:eastAsia="仿宋" w:cs="仿宋"/>
          <w:bCs/>
          <w:color w:val="000000" w:themeColor="text1"/>
          <w:kern w:val="2"/>
          <w:szCs w:val="36"/>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_Toc20941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2</w:t>
      </w:r>
      <w:r>
        <w:rPr>
          <w:rFonts w:hint="eastAsia" w:ascii="仿宋" w:hAnsi="仿宋" w:eastAsia="仿宋" w:cs="仿宋"/>
          <w:bCs/>
          <w:kern w:val="2"/>
          <w:szCs w:val="36"/>
          <w:lang w:val="en-US" w:eastAsia="zh-CN" w:bidi="ar-SA"/>
        </w:rPr>
        <w:t xml:space="preserve">.2. </w:t>
      </w:r>
      <w:r>
        <w:rPr>
          <w:rFonts w:hint="eastAsia" w:ascii="仿宋" w:hAnsi="仿宋" w:eastAsia="仿宋" w:cs="仿宋"/>
          <w:kern w:val="2"/>
          <w:szCs w:val="36"/>
          <w:lang w:val="en-US" w:eastAsia="zh-CN" w:bidi="ar-SA"/>
        </w:rPr>
        <w:t>验收总体要求</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_Toc20941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2</w:t>
      </w:r>
      <w:r>
        <w:rPr>
          <w:rFonts w:eastAsia="仿宋" w:asciiTheme="minorHAnsi" w:hAnsiTheme="minorHAnsi" w:cstheme="minorBidi"/>
          <w:kern w:val="2"/>
          <w:szCs w:val="22"/>
          <w:lang w:val="en-US" w:eastAsia="zh-CN" w:bidi="ar-SA"/>
        </w:rPr>
        <w:fldChar w:fldCharType="end"/>
      </w:r>
      <w:r>
        <w:rPr>
          <w:rFonts w:hint="eastAsia" w:ascii="仿宋" w:hAnsi="仿宋" w:eastAsia="仿宋" w:cs="仿宋"/>
          <w:bCs/>
          <w:color w:val="000000" w:themeColor="text1"/>
          <w:kern w:val="2"/>
          <w:szCs w:val="36"/>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_Toc26754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2</w:t>
      </w:r>
      <w:r>
        <w:rPr>
          <w:rFonts w:hint="eastAsia" w:ascii="仿宋" w:hAnsi="仿宋" w:eastAsia="仿宋" w:cs="仿宋"/>
          <w:bCs/>
          <w:kern w:val="2"/>
          <w:szCs w:val="36"/>
          <w:lang w:val="en-US" w:eastAsia="zh-CN" w:bidi="ar-SA"/>
        </w:rPr>
        <w:t xml:space="preserve">.3. </w:t>
      </w:r>
      <w:r>
        <w:rPr>
          <w:rFonts w:hint="eastAsia" w:ascii="仿宋" w:hAnsi="仿宋" w:eastAsia="仿宋" w:cs="仿宋"/>
          <w:kern w:val="2"/>
          <w:szCs w:val="36"/>
          <w:lang w:val="en-US" w:eastAsia="zh-CN" w:bidi="ar-SA"/>
        </w:rPr>
        <w:t>验收判定原则</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_Toc26754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3</w:t>
      </w:r>
      <w:r>
        <w:rPr>
          <w:rFonts w:eastAsia="仿宋" w:asciiTheme="minorHAnsi" w:hAnsiTheme="minorHAnsi" w:cstheme="minorBidi"/>
          <w:kern w:val="2"/>
          <w:szCs w:val="22"/>
          <w:lang w:val="en-US" w:eastAsia="zh-CN" w:bidi="ar-SA"/>
        </w:rPr>
        <w:fldChar w:fldCharType="end"/>
      </w:r>
      <w:r>
        <w:rPr>
          <w:rFonts w:hint="eastAsia" w:ascii="仿宋" w:hAnsi="仿宋" w:eastAsia="仿宋" w:cs="仿宋"/>
          <w:bCs/>
          <w:color w:val="000000" w:themeColor="text1"/>
          <w:kern w:val="2"/>
          <w:szCs w:val="36"/>
          <w:lang w:val="en-US" w:eastAsia="zh-CN" w:bidi="ar-SA"/>
          <w14:textFill>
            <w14:solidFill>
              <w14:schemeClr w14:val="tx1"/>
            </w14:solidFill>
          </w14:textFill>
        </w:rPr>
        <w:fldChar w:fldCharType="end"/>
      </w:r>
    </w:p>
    <w:p>
      <w:pPr>
        <w:pStyle w:val="17"/>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_Toc12135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第</w:t>
      </w:r>
      <w:r>
        <w:rPr>
          <w:rFonts w:hint="eastAsia" w:eastAsia="仿宋" w:asciiTheme="minorHAnsi" w:hAnsiTheme="minorHAnsi" w:cstheme="minorBidi"/>
          <w:bCs/>
          <w:color w:val="000000" w:themeColor="text1"/>
          <w:kern w:val="44"/>
          <w:szCs w:val="44"/>
          <w:lang w:val="en-US" w:eastAsia="zh-CN" w:bidi="ar-SA"/>
          <w14:textFill>
            <w14:solidFill>
              <w14:schemeClr w14:val="tx1"/>
            </w14:solidFill>
          </w14:textFill>
        </w:rPr>
        <w:t xml:space="preserve">三章. </w:t>
      </w:r>
      <w:r>
        <w:rPr>
          <w:rFonts w:hint="eastAsia" w:eastAsia="仿宋" w:asciiTheme="minorHAnsi" w:hAnsiTheme="minorHAnsi" w:cstheme="minorBidi"/>
          <w:color w:val="000000" w:themeColor="text1"/>
          <w:kern w:val="2"/>
          <w:szCs w:val="22"/>
          <w:lang w:val="en-US" w:eastAsia="zh-CN" w:bidi="ar-SA"/>
          <w14:textFill>
            <w14:solidFill>
              <w14:schemeClr w14:val="tx1"/>
            </w14:solidFill>
          </w14:textFill>
        </w:rPr>
        <w:t>验收评分细则</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_Toc12135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1</w:t>
      </w:r>
      <w:r>
        <w:rPr>
          <w:rFonts w:eastAsia="仿宋" w:asciiTheme="minorHAnsi" w:hAnsiTheme="minorHAnsi" w:cstheme="minorBidi"/>
          <w:kern w:val="2"/>
          <w:szCs w:val="22"/>
          <w:lang w:val="en-US" w:eastAsia="zh-CN" w:bidi="ar-SA"/>
        </w:rPr>
        <w:fldChar w:fldCharType="end"/>
      </w:r>
      <w:r>
        <w:rPr>
          <w:rFonts w:hint="eastAsia" w:eastAsia="仿宋" w:asciiTheme="minorHAnsi" w:hAnsiTheme="minorHAnsi" w:cstheme="minorBidi"/>
          <w:bCs/>
          <w:color w:val="000000" w:themeColor="text1"/>
          <w:kern w:val="44"/>
          <w:szCs w:val="44"/>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_Toc5470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3</w:t>
      </w:r>
      <w:r>
        <w:rPr>
          <w:rFonts w:hint="eastAsia" w:ascii="仿宋" w:hAnsi="仿宋" w:eastAsia="仿宋" w:cs="仿宋"/>
          <w:bCs/>
          <w:kern w:val="2"/>
          <w:szCs w:val="36"/>
          <w:lang w:val="en-US" w:eastAsia="zh-CN" w:bidi="ar-SA"/>
        </w:rPr>
        <w:t xml:space="preserve">.1. </w:t>
      </w:r>
      <w:r>
        <w:rPr>
          <w:rFonts w:hint="eastAsia" w:ascii="仿宋" w:hAnsi="仿宋" w:eastAsia="仿宋" w:cs="仿宋"/>
          <w:kern w:val="2"/>
          <w:szCs w:val="36"/>
          <w:lang w:val="en-US" w:eastAsia="zh-CN" w:bidi="ar-SA"/>
        </w:rPr>
        <w:t>基础支撑平台</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_Toc5470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1</w:t>
      </w:r>
      <w:r>
        <w:rPr>
          <w:rFonts w:eastAsia="仿宋" w:asciiTheme="minorHAnsi" w:hAnsiTheme="minorHAnsi" w:cstheme="minorBidi"/>
          <w:kern w:val="2"/>
          <w:szCs w:val="22"/>
          <w:lang w:val="en-US" w:eastAsia="zh-CN" w:bidi="ar-SA"/>
        </w:rPr>
        <w:fldChar w:fldCharType="end"/>
      </w:r>
      <w:r>
        <w:rPr>
          <w:rFonts w:hint="eastAsia" w:ascii="仿宋" w:hAnsi="仿宋" w:eastAsia="仿宋" w:cs="仿宋"/>
          <w:bCs/>
          <w:color w:val="000000" w:themeColor="text1"/>
          <w:kern w:val="2"/>
          <w:szCs w:val="36"/>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_Toc24693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3</w:t>
      </w:r>
      <w:r>
        <w:rPr>
          <w:rFonts w:hint="eastAsia" w:asciiTheme="majorHAnsi" w:hAnsiTheme="majorHAnsi" w:eastAsiaTheme="majorEastAsia" w:cstheme="majorBidi"/>
          <w:bCs/>
          <w:kern w:val="2"/>
          <w:szCs w:val="32"/>
          <w:lang w:val="en-US" w:eastAsia="zh-CN" w:bidi="ar-SA"/>
        </w:rPr>
        <w:t xml:space="preserve">.2. </w:t>
      </w:r>
      <w:r>
        <w:rPr>
          <w:rFonts w:hint="eastAsia" w:eastAsia="仿宋" w:asciiTheme="minorHAnsi" w:hAnsiTheme="minorHAnsi" w:cstheme="minorBidi"/>
          <w:kern w:val="2"/>
          <w:szCs w:val="22"/>
          <w:lang w:val="en-US" w:eastAsia="zh-CN" w:bidi="ar-SA"/>
        </w:rPr>
        <w:t>人员车辆智能化管控系统</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_Toc24693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12</w:t>
      </w:r>
      <w:r>
        <w:rPr>
          <w:rFonts w:eastAsia="仿宋" w:asciiTheme="minorHAnsi" w:hAnsiTheme="minorHAnsi" w:cstheme="minorBidi"/>
          <w:kern w:val="2"/>
          <w:szCs w:val="22"/>
          <w:lang w:val="en-US" w:eastAsia="zh-CN" w:bidi="ar-SA"/>
        </w:rPr>
        <w:fldChar w:fldCharType="end"/>
      </w:r>
      <w:r>
        <w:rPr>
          <w:rFonts w:hint="eastAsia" w:asciiTheme="majorHAnsi" w:hAnsiTheme="majorHAnsi" w:eastAsiaTheme="majorEastAsia" w:cstheme="majorBidi"/>
          <w:bCs/>
          <w:color w:val="000000" w:themeColor="text1"/>
          <w:kern w:val="2"/>
          <w:szCs w:val="32"/>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_Toc16746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3</w:t>
      </w:r>
      <w:r>
        <w:rPr>
          <w:rFonts w:hint="eastAsia" w:asciiTheme="majorHAnsi" w:hAnsiTheme="majorHAnsi" w:eastAsiaTheme="majorEastAsia" w:cstheme="majorBidi"/>
          <w:bCs/>
          <w:kern w:val="2"/>
          <w:szCs w:val="32"/>
          <w:lang w:val="en-US" w:eastAsia="zh-CN" w:bidi="ar-SA"/>
        </w:rPr>
        <w:t xml:space="preserve">.3. </w:t>
      </w:r>
      <w:r>
        <w:rPr>
          <w:rFonts w:hint="eastAsia" w:eastAsia="仿宋" w:asciiTheme="minorHAnsi" w:hAnsiTheme="minorHAnsi" w:cstheme="minorBidi"/>
          <w:kern w:val="2"/>
          <w:szCs w:val="22"/>
          <w:lang w:val="en-US" w:eastAsia="zh-CN" w:bidi="ar-SA"/>
        </w:rPr>
        <w:t>重大危险源监测预警系统</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_Toc16746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16</w:t>
      </w:r>
      <w:r>
        <w:rPr>
          <w:rFonts w:eastAsia="仿宋" w:asciiTheme="minorHAnsi" w:hAnsiTheme="minorHAnsi" w:cstheme="minorBidi"/>
          <w:kern w:val="2"/>
          <w:szCs w:val="22"/>
          <w:lang w:val="en-US" w:eastAsia="zh-CN" w:bidi="ar-SA"/>
        </w:rPr>
        <w:fldChar w:fldCharType="end"/>
      </w:r>
      <w:r>
        <w:rPr>
          <w:rFonts w:hint="eastAsia" w:asciiTheme="majorHAnsi" w:hAnsiTheme="majorHAnsi" w:eastAsiaTheme="majorEastAsia" w:cstheme="majorBidi"/>
          <w:bCs/>
          <w:color w:val="000000" w:themeColor="text1"/>
          <w:kern w:val="2"/>
          <w:szCs w:val="32"/>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_Toc27725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3</w:t>
      </w:r>
      <w:r>
        <w:rPr>
          <w:rFonts w:hint="eastAsia" w:asciiTheme="majorHAnsi" w:hAnsiTheme="majorHAnsi" w:eastAsiaTheme="majorEastAsia" w:cstheme="majorBidi"/>
          <w:bCs/>
          <w:kern w:val="2"/>
          <w:szCs w:val="32"/>
          <w:lang w:val="en-US" w:eastAsia="zh-CN" w:bidi="ar-SA"/>
        </w:rPr>
        <w:t xml:space="preserve">.4. </w:t>
      </w:r>
      <w:r>
        <w:rPr>
          <w:rFonts w:hint="eastAsia" w:eastAsia="仿宋" w:asciiTheme="minorHAnsi" w:hAnsiTheme="minorHAnsi" w:cstheme="minorBidi"/>
          <w:kern w:val="2"/>
          <w:szCs w:val="22"/>
          <w:lang w:val="en-US" w:eastAsia="zh-CN" w:bidi="ar-SA"/>
        </w:rPr>
        <w:t>区域网格化风险管控与隐患排查治理系统</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_Toc27725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23</w:t>
      </w:r>
      <w:r>
        <w:rPr>
          <w:rFonts w:eastAsia="仿宋" w:asciiTheme="minorHAnsi" w:hAnsiTheme="minorHAnsi" w:cstheme="minorBidi"/>
          <w:kern w:val="2"/>
          <w:szCs w:val="22"/>
          <w:lang w:val="en-US" w:eastAsia="zh-CN" w:bidi="ar-SA"/>
        </w:rPr>
        <w:fldChar w:fldCharType="end"/>
      </w:r>
      <w:r>
        <w:rPr>
          <w:rFonts w:hint="eastAsia" w:asciiTheme="majorHAnsi" w:hAnsiTheme="majorHAnsi" w:eastAsiaTheme="majorEastAsia" w:cstheme="majorBidi"/>
          <w:bCs/>
          <w:color w:val="000000" w:themeColor="text1"/>
          <w:kern w:val="2"/>
          <w:szCs w:val="32"/>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_Toc1298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3</w:t>
      </w:r>
      <w:r>
        <w:rPr>
          <w:rFonts w:hint="eastAsia" w:asciiTheme="majorHAnsi" w:hAnsiTheme="majorHAnsi" w:eastAsiaTheme="majorEastAsia" w:cstheme="majorBidi"/>
          <w:bCs/>
          <w:kern w:val="2"/>
          <w:szCs w:val="32"/>
          <w:lang w:val="en-US" w:eastAsia="zh-CN" w:bidi="ar-SA"/>
        </w:rPr>
        <w:t xml:space="preserve">.5. </w:t>
      </w:r>
      <w:r>
        <w:rPr>
          <w:rFonts w:hint="eastAsia" w:eastAsia="仿宋" w:asciiTheme="minorHAnsi" w:hAnsiTheme="minorHAnsi" w:cstheme="minorBidi"/>
          <w:kern w:val="2"/>
          <w:szCs w:val="22"/>
          <w:lang w:val="en-US" w:eastAsia="zh-CN" w:bidi="ar-SA"/>
        </w:rPr>
        <w:t>特殊作业管理</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_Toc1298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28</w:t>
      </w:r>
      <w:r>
        <w:rPr>
          <w:rFonts w:eastAsia="仿宋" w:asciiTheme="minorHAnsi" w:hAnsiTheme="minorHAnsi" w:cstheme="minorBidi"/>
          <w:kern w:val="2"/>
          <w:szCs w:val="22"/>
          <w:lang w:val="en-US" w:eastAsia="zh-CN" w:bidi="ar-SA"/>
        </w:rPr>
        <w:fldChar w:fldCharType="end"/>
      </w:r>
      <w:r>
        <w:rPr>
          <w:rFonts w:hint="eastAsia" w:asciiTheme="majorHAnsi" w:hAnsiTheme="majorHAnsi" w:eastAsiaTheme="majorEastAsia" w:cstheme="majorBidi"/>
          <w:bCs/>
          <w:color w:val="000000" w:themeColor="text1"/>
          <w:kern w:val="2"/>
          <w:szCs w:val="32"/>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_Toc9834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3</w:t>
      </w:r>
      <w:r>
        <w:rPr>
          <w:rFonts w:hint="eastAsia" w:asciiTheme="majorHAnsi" w:hAnsiTheme="majorHAnsi" w:eastAsiaTheme="majorEastAsia" w:cstheme="majorBidi"/>
          <w:bCs/>
          <w:kern w:val="2"/>
          <w:szCs w:val="32"/>
          <w:lang w:val="en-US" w:eastAsia="zh-CN" w:bidi="ar-SA"/>
        </w:rPr>
        <w:t xml:space="preserve">.6. </w:t>
      </w:r>
      <w:r>
        <w:rPr>
          <w:rFonts w:hint="eastAsia" w:eastAsia="仿宋" w:asciiTheme="minorHAnsi" w:hAnsiTheme="minorHAnsi" w:cstheme="minorBidi"/>
          <w:kern w:val="2"/>
          <w:szCs w:val="22"/>
          <w:lang w:val="en-US" w:eastAsia="zh-CN" w:bidi="ar-SA"/>
        </w:rPr>
        <w:t>安全教育培训</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_Toc9834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31</w:t>
      </w:r>
      <w:r>
        <w:rPr>
          <w:rFonts w:eastAsia="仿宋" w:asciiTheme="minorHAnsi" w:hAnsiTheme="minorHAnsi" w:cstheme="minorBidi"/>
          <w:kern w:val="2"/>
          <w:szCs w:val="22"/>
          <w:lang w:val="en-US" w:eastAsia="zh-CN" w:bidi="ar-SA"/>
        </w:rPr>
        <w:fldChar w:fldCharType="end"/>
      </w:r>
      <w:r>
        <w:rPr>
          <w:rFonts w:hint="eastAsia" w:asciiTheme="majorHAnsi" w:hAnsiTheme="majorHAnsi" w:eastAsiaTheme="majorEastAsia" w:cstheme="majorBidi"/>
          <w:bCs/>
          <w:color w:val="000000" w:themeColor="text1"/>
          <w:kern w:val="2"/>
          <w:szCs w:val="32"/>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_Toc6040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3</w:t>
      </w:r>
      <w:r>
        <w:rPr>
          <w:rFonts w:hint="eastAsia" w:asciiTheme="majorHAnsi" w:hAnsiTheme="majorHAnsi" w:eastAsiaTheme="majorEastAsia" w:cstheme="majorBidi"/>
          <w:bCs/>
          <w:kern w:val="2"/>
          <w:szCs w:val="32"/>
          <w:lang w:val="en-US" w:eastAsia="zh-CN" w:bidi="ar-SA"/>
        </w:rPr>
        <w:t xml:space="preserve">.7. </w:t>
      </w:r>
      <w:r>
        <w:rPr>
          <w:rFonts w:hint="eastAsia" w:eastAsia="仿宋" w:asciiTheme="minorHAnsi" w:hAnsiTheme="minorHAnsi" w:cstheme="minorBidi"/>
          <w:kern w:val="2"/>
          <w:szCs w:val="22"/>
          <w:lang w:val="en-US" w:eastAsia="zh-CN" w:bidi="ar-SA"/>
        </w:rPr>
        <w:t>现场管理</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_Toc6040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33</w:t>
      </w:r>
      <w:r>
        <w:rPr>
          <w:rFonts w:eastAsia="仿宋" w:asciiTheme="minorHAnsi" w:hAnsiTheme="minorHAnsi" w:cstheme="minorBidi"/>
          <w:kern w:val="2"/>
          <w:szCs w:val="22"/>
          <w:lang w:val="en-US" w:eastAsia="zh-CN" w:bidi="ar-SA"/>
        </w:rPr>
        <w:fldChar w:fldCharType="end"/>
      </w:r>
      <w:r>
        <w:rPr>
          <w:rFonts w:hint="eastAsia" w:asciiTheme="majorHAnsi" w:hAnsiTheme="majorHAnsi" w:eastAsiaTheme="majorEastAsia" w:cstheme="majorBidi"/>
          <w:bCs/>
          <w:color w:val="000000" w:themeColor="text1"/>
          <w:kern w:val="2"/>
          <w:szCs w:val="32"/>
          <w:lang w:val="en-US" w:eastAsia="zh-CN" w:bidi="ar-SA"/>
          <w14:textFill>
            <w14:solidFill>
              <w14:schemeClr w14:val="tx1"/>
            </w14:solidFill>
          </w14:textFill>
        </w:rPr>
        <w:fldChar w:fldCharType="end"/>
      </w:r>
    </w:p>
    <w:p>
      <w:pPr>
        <w:pStyle w:val="18"/>
        <w:tabs>
          <w:tab w:val="right" w:leader="dot" w:pos="8306"/>
        </w:tabs>
        <w:rPr>
          <w:rFonts w:eastAsia="仿宋" w:asciiTheme="minorHAnsi" w:hAnsiTheme="minorHAnsi" w:cstheme="minorBidi"/>
          <w:kern w:val="2"/>
          <w:szCs w:val="22"/>
          <w:lang w:val="en-US" w:eastAsia="zh-CN" w:bidi="ar-SA"/>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begin"/>
      </w:r>
      <w:r>
        <w:rPr>
          <w:rFonts w:eastAsia="仿宋" w:asciiTheme="minorHAnsi" w:hAnsiTheme="minorHAnsi" w:cstheme="minorBidi"/>
          <w:color w:val="000000" w:themeColor="text1"/>
          <w:kern w:val="2"/>
          <w:szCs w:val="52"/>
          <w:lang w:val="en-US" w:eastAsia="zh-CN" w:bidi="ar-SA"/>
          <w14:textFill>
            <w14:solidFill>
              <w14:schemeClr w14:val="tx1"/>
            </w14:solidFill>
          </w14:textFill>
        </w:rPr>
        <w:instrText xml:space="preserve"> HYPERLINK \l _Toc15320 </w:instrText>
      </w: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separate"/>
      </w:r>
      <w:r>
        <w:rPr>
          <w:rFonts w:eastAsia="仿宋" w:asciiTheme="minorHAnsi" w:hAnsiTheme="minorHAnsi" w:cstheme="minorBidi"/>
          <w:kern w:val="2"/>
          <w:szCs w:val="22"/>
          <w:lang w:val="en-US" w:eastAsia="zh-CN" w:bidi="ar-SA"/>
        </w:rPr>
        <w:t>3</w:t>
      </w:r>
      <w:r>
        <w:rPr>
          <w:rFonts w:hint="eastAsia" w:asciiTheme="majorHAnsi" w:hAnsiTheme="majorHAnsi" w:eastAsiaTheme="majorEastAsia" w:cstheme="majorBidi"/>
          <w:bCs/>
          <w:kern w:val="2"/>
          <w:szCs w:val="32"/>
          <w:lang w:val="en-US" w:eastAsia="zh-CN" w:bidi="ar-SA"/>
        </w:rPr>
        <w:t xml:space="preserve">.8. </w:t>
      </w:r>
      <w:r>
        <w:rPr>
          <w:rFonts w:hint="eastAsia" w:eastAsia="仿宋" w:asciiTheme="minorHAnsi" w:hAnsiTheme="minorHAnsi" w:cstheme="minorBidi"/>
          <w:kern w:val="2"/>
          <w:szCs w:val="22"/>
          <w:lang w:val="en-US" w:eastAsia="zh-CN" w:bidi="ar-SA"/>
        </w:rPr>
        <w:t>控制系统安全管理</w:t>
      </w:r>
      <w:r>
        <w:rPr>
          <w:rFonts w:eastAsia="仿宋" w:asciiTheme="minorHAnsi" w:hAnsiTheme="minorHAnsi" w:cstheme="minorBidi"/>
          <w:kern w:val="2"/>
          <w:szCs w:val="22"/>
          <w:lang w:val="en-US" w:eastAsia="zh-CN" w:bidi="ar-SA"/>
        </w:rPr>
        <w:tab/>
      </w:r>
      <w:r>
        <w:rPr>
          <w:rFonts w:eastAsia="仿宋" w:asciiTheme="minorHAnsi" w:hAnsiTheme="minorHAnsi" w:cstheme="minorBidi"/>
          <w:kern w:val="2"/>
          <w:szCs w:val="22"/>
          <w:lang w:val="en-US" w:eastAsia="zh-CN" w:bidi="ar-SA"/>
        </w:rPr>
        <w:fldChar w:fldCharType="begin"/>
      </w:r>
      <w:r>
        <w:rPr>
          <w:rFonts w:eastAsia="仿宋" w:asciiTheme="minorHAnsi" w:hAnsiTheme="minorHAnsi" w:cstheme="minorBidi"/>
          <w:kern w:val="2"/>
          <w:szCs w:val="22"/>
          <w:lang w:val="en-US" w:eastAsia="zh-CN" w:bidi="ar-SA"/>
        </w:rPr>
        <w:instrText xml:space="preserve"> PAGEREF _Toc15320 </w:instrText>
      </w:r>
      <w:r>
        <w:rPr>
          <w:rFonts w:eastAsia="仿宋" w:asciiTheme="minorHAnsi" w:hAnsiTheme="minorHAnsi" w:cstheme="minorBidi"/>
          <w:kern w:val="2"/>
          <w:szCs w:val="22"/>
          <w:lang w:val="en-US" w:eastAsia="zh-CN" w:bidi="ar-SA"/>
        </w:rPr>
        <w:fldChar w:fldCharType="separate"/>
      </w:r>
      <w:r>
        <w:rPr>
          <w:rFonts w:eastAsia="仿宋" w:asciiTheme="minorHAnsi" w:hAnsiTheme="minorHAnsi" w:cstheme="minorBidi"/>
          <w:kern w:val="2"/>
          <w:szCs w:val="22"/>
          <w:lang w:val="en-US" w:eastAsia="zh-CN" w:bidi="ar-SA"/>
        </w:rPr>
        <w:t>34</w:t>
      </w:r>
      <w:r>
        <w:rPr>
          <w:rFonts w:eastAsia="仿宋" w:asciiTheme="minorHAnsi" w:hAnsiTheme="minorHAnsi" w:cstheme="minorBidi"/>
          <w:kern w:val="2"/>
          <w:szCs w:val="22"/>
          <w:lang w:val="en-US" w:eastAsia="zh-CN" w:bidi="ar-SA"/>
        </w:rPr>
        <w:fldChar w:fldCharType="end"/>
      </w:r>
      <w:r>
        <w:rPr>
          <w:rFonts w:hint="eastAsia" w:asciiTheme="majorHAnsi" w:hAnsiTheme="majorHAnsi" w:eastAsiaTheme="majorEastAsia" w:cstheme="majorBidi"/>
          <w:bCs/>
          <w:color w:val="000000" w:themeColor="text1"/>
          <w:kern w:val="2"/>
          <w:szCs w:val="32"/>
          <w:lang w:val="en-US" w:eastAsia="zh-CN" w:bidi="ar-SA"/>
          <w14:textFill>
            <w14:solidFill>
              <w14:schemeClr w14:val="tx1"/>
            </w14:solidFill>
          </w14:textFill>
        </w:rPr>
        <w:fldChar w:fldCharType="end"/>
      </w:r>
    </w:p>
    <w:p>
      <w:pPr>
        <w:spacing w:line="480" w:lineRule="auto"/>
        <w:ind w:firstLine="0" w:firstLineChars="0"/>
        <w:rPr>
          <w:color w:val="000000" w:themeColor="text1"/>
          <w:sz w:val="48"/>
          <w:szCs w:val="52"/>
          <w14:textFill>
            <w14:solidFill>
              <w14:schemeClr w14:val="tx1"/>
            </w14:solidFill>
          </w14:textFill>
        </w:rPr>
      </w:pPr>
      <w:r>
        <w:rPr>
          <w:rFonts w:eastAsia="仿宋" w:asciiTheme="minorHAnsi" w:hAnsiTheme="minorHAnsi" w:cstheme="minorBidi"/>
          <w:color w:val="000000" w:themeColor="text1"/>
          <w:kern w:val="2"/>
          <w:szCs w:val="52"/>
          <w:lang w:val="en-US" w:eastAsia="zh-CN" w:bidi="ar-SA"/>
          <w14:textFill>
            <w14:solidFill>
              <w14:schemeClr w14:val="tx1"/>
            </w14:solidFill>
          </w14:textFill>
        </w:rPr>
        <w:fldChar w:fldCharType="end"/>
      </w:r>
    </w:p>
    <w:p>
      <w:pPr>
        <w:spacing w:line="480" w:lineRule="auto"/>
        <w:ind w:firstLine="960"/>
        <w:rPr>
          <w:color w:val="000000" w:themeColor="text1"/>
          <w:sz w:val="48"/>
          <w:szCs w:val="52"/>
          <w14:textFill>
            <w14:solidFill>
              <w14:schemeClr w14:val="tx1"/>
            </w14:solidFill>
          </w14:textFill>
        </w:rPr>
        <w:sectPr>
          <w:headerReference r:id="rId6" w:type="first"/>
          <w:footerReference r:id="rId8" w:type="first"/>
          <w:headerReference r:id="rId5" w:type="default"/>
          <w:footerReference r:id="rId7" w:type="default"/>
          <w:pgSz w:w="11906" w:h="16838"/>
          <w:pgMar w:top="1440" w:right="1800" w:bottom="1440" w:left="1800" w:header="851" w:footer="992" w:gutter="0"/>
          <w:pgNumType w:start="1"/>
          <w:cols w:space="425" w:num="1"/>
          <w:titlePg/>
          <w:docGrid w:type="lines" w:linePitch="381" w:charSpace="0"/>
        </w:sectPr>
      </w:pPr>
    </w:p>
    <w:p>
      <w:pPr>
        <w:pStyle w:val="3"/>
      </w:pPr>
      <w:bookmarkStart w:id="0" w:name="_Toc29209"/>
      <w:bookmarkStart w:id="1" w:name="_Toc11598"/>
      <w:bookmarkStart w:id="2" w:name="_Toc59656793"/>
      <w:bookmarkStart w:id="3" w:name="_Toc26323"/>
      <w:bookmarkStart w:id="4" w:name="_Toc184"/>
      <w:bookmarkStart w:id="5" w:name="_Toc22686"/>
      <w:r>
        <w:rPr>
          <w:rFonts w:hint="eastAsia"/>
        </w:rPr>
        <w:t>总则</w:t>
      </w:r>
      <w:bookmarkEnd w:id="0"/>
      <w:bookmarkEnd w:id="1"/>
      <w:bookmarkEnd w:id="2"/>
      <w:bookmarkEnd w:id="3"/>
      <w:bookmarkEnd w:id="4"/>
      <w:bookmarkEnd w:id="5"/>
    </w:p>
    <w:p>
      <w:pPr>
        <w:pStyle w:val="4"/>
        <w:rPr>
          <w:rFonts w:ascii="仿宋" w:hAnsi="仿宋" w:eastAsia="仿宋" w:cs="仿宋"/>
          <w:sz w:val="32"/>
          <w:szCs w:val="36"/>
        </w:rPr>
      </w:pPr>
      <w:bookmarkStart w:id="6" w:name="_Toc2011"/>
      <w:bookmarkStart w:id="7" w:name="_Toc26675"/>
      <w:bookmarkStart w:id="8" w:name="_Toc21067"/>
      <w:bookmarkStart w:id="9" w:name="_Toc12960"/>
      <w:bookmarkStart w:id="10" w:name="_Toc19223"/>
      <w:bookmarkStart w:id="11" w:name="_Toc59656794"/>
      <w:r>
        <w:rPr>
          <w:rFonts w:hint="eastAsia" w:ascii="仿宋" w:hAnsi="仿宋" w:eastAsia="仿宋" w:cs="仿宋"/>
          <w:sz w:val="32"/>
          <w:szCs w:val="36"/>
        </w:rPr>
        <w:t>适用范围</w:t>
      </w:r>
      <w:bookmarkEnd w:id="6"/>
      <w:bookmarkEnd w:id="7"/>
      <w:bookmarkEnd w:id="8"/>
      <w:bookmarkEnd w:id="9"/>
      <w:bookmarkEnd w:id="10"/>
      <w:bookmarkEnd w:id="11"/>
    </w:p>
    <w:p>
      <w:pPr>
        <w:ind w:firstLine="560"/>
        <w:rPr>
          <w:rFonts w:ascii="仿宋" w:hAnsi="仿宋" w:cs="仿宋"/>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本指南适用于宁波市化工生产企业、危险化学品仓储经营企业和危险化学品经营带储存设施企业</w:t>
      </w:r>
      <w:r>
        <w:rPr>
          <w:rFonts w:hint="eastAsia" w:ascii="仿宋" w:hAnsi="仿宋" w:cs="仿宋"/>
          <w:color w:val="000000" w:themeColor="text1"/>
          <w:lang w:eastAsia="zh-CN"/>
          <w14:textFill>
            <w14:solidFill>
              <w14:schemeClr w14:val="tx1"/>
            </w14:solidFill>
          </w14:textFill>
        </w:rPr>
        <w:t>，</w:t>
      </w:r>
      <w:r>
        <w:rPr>
          <w:rFonts w:hint="eastAsia" w:ascii="仿宋" w:hAnsi="仿宋" w:cs="仿宋"/>
          <w:color w:val="000000" w:themeColor="text1"/>
          <w14:textFill>
            <w14:solidFill>
              <w14:schemeClr w14:val="tx1"/>
            </w14:solidFill>
          </w14:textFill>
        </w:rPr>
        <w:t>用于指导宁波市企业信息化建设的实施</w:t>
      </w:r>
      <w:r>
        <w:rPr>
          <w:rFonts w:hint="eastAsia" w:ascii="仿宋" w:hAnsi="仿宋" w:cs="仿宋"/>
          <w:color w:val="000000" w:themeColor="text1"/>
          <w:lang w:val="en-US" w:eastAsia="zh-CN"/>
          <w14:textFill>
            <w14:solidFill>
              <w14:schemeClr w14:val="tx1"/>
            </w14:solidFill>
          </w14:textFill>
        </w:rPr>
        <w:t>和</w:t>
      </w:r>
      <w:r>
        <w:rPr>
          <w:rFonts w:hint="eastAsia" w:ascii="仿宋" w:hAnsi="仿宋" w:cs="仿宋"/>
          <w:color w:val="000000" w:themeColor="text1"/>
          <w14:textFill>
            <w14:solidFill>
              <w14:schemeClr w14:val="tx1"/>
            </w14:solidFill>
          </w14:textFill>
        </w:rPr>
        <w:t>验收。</w:t>
      </w:r>
    </w:p>
    <w:p>
      <w:pPr>
        <w:pStyle w:val="4"/>
        <w:rPr>
          <w:rFonts w:ascii="仿宋" w:hAnsi="仿宋" w:eastAsia="仿宋" w:cs="仿宋"/>
          <w:sz w:val="32"/>
          <w:szCs w:val="36"/>
        </w:rPr>
      </w:pPr>
      <w:bookmarkStart w:id="12" w:name="_Toc15429"/>
      <w:bookmarkStart w:id="13" w:name="_Toc1046"/>
      <w:bookmarkStart w:id="14" w:name="_Toc25057"/>
      <w:bookmarkStart w:id="15" w:name="_Toc59656797"/>
      <w:bookmarkStart w:id="16" w:name="_Toc23500"/>
      <w:bookmarkStart w:id="17" w:name="_Toc408"/>
      <w:r>
        <w:rPr>
          <w:rFonts w:hint="eastAsia" w:ascii="仿宋" w:hAnsi="仿宋" w:eastAsia="仿宋" w:cs="仿宋"/>
          <w:sz w:val="32"/>
          <w:szCs w:val="36"/>
        </w:rPr>
        <w:t>规范性引用文件</w:t>
      </w:r>
      <w:bookmarkEnd w:id="12"/>
      <w:bookmarkEnd w:id="13"/>
      <w:bookmarkEnd w:id="14"/>
      <w:bookmarkEnd w:id="15"/>
      <w:bookmarkEnd w:id="16"/>
      <w:bookmarkEnd w:id="17"/>
    </w:p>
    <w:p>
      <w:pPr>
        <w:ind w:firstLine="560"/>
        <w:rPr>
          <w:color w:val="000000" w:themeColor="text1"/>
          <w14:textFill>
            <w14:solidFill>
              <w14:schemeClr w14:val="tx1"/>
            </w14:solidFill>
          </w14:textFill>
        </w:rPr>
      </w:pPr>
      <w:r>
        <w:rPr>
          <w:rFonts w:hint="eastAsia" w:ascii="仿宋" w:hAnsi="仿宋" w:cs="仿宋"/>
          <w:color w:val="000000" w:themeColor="text1"/>
          <w14:textFill>
            <w14:solidFill>
              <w14:schemeClr w14:val="tx1"/>
            </w14:solidFill>
          </w14:textFill>
        </w:rPr>
        <w:t>下列文件对于本文</w:t>
      </w:r>
      <w:r>
        <w:rPr>
          <w:rFonts w:hint="eastAsia"/>
          <w:color w:val="000000" w:themeColor="text1"/>
          <w14:textFill>
            <w14:solidFill>
              <w14:schemeClr w14:val="tx1"/>
            </w14:solidFill>
          </w14:textFill>
        </w:rPr>
        <w:t>件的应用是必不可少的。凡是注日期的引用文件，仅所注日期的版本适用于本文件。凡是</w:t>
      </w:r>
      <w:r>
        <w:rPr>
          <w:color w:val="000000" w:themeColor="text1"/>
          <w14:textFill>
            <w14:solidFill>
              <w14:schemeClr w14:val="tx1"/>
            </w14:solidFill>
          </w14:textFill>
        </w:rPr>
        <w:t>未标</w:t>
      </w:r>
      <w:r>
        <w:rPr>
          <w:rFonts w:hint="eastAsia"/>
          <w:color w:val="000000" w:themeColor="text1"/>
          <w14:textFill>
            <w14:solidFill>
              <w14:schemeClr w14:val="tx1"/>
            </w14:solidFill>
          </w14:textFill>
        </w:rPr>
        <w:t>注日期的引用文件，其最新版本（包括所有的修改单）适用于本文件。</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《宁波危化企业信息化建设指南》</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《应急管理部关于印发&lt;化工园区安全风险排查治理导则（试行）&gt;和&lt;危险化学品企业安全风险隐患排查治理导则&gt;的通知》（应急〔2019〕78号）</w:t>
      </w:r>
    </w:p>
    <w:p>
      <w:pPr>
        <w:ind w:firstLine="560"/>
      </w:pPr>
      <w:r>
        <w:rPr>
          <w:rFonts w:hint="eastAsia"/>
          <w:color w:val="000000" w:themeColor="text1"/>
          <w14:textFill>
            <w14:solidFill>
              <w14:schemeClr w14:val="tx1"/>
            </w14:solidFill>
          </w14:textFill>
        </w:rPr>
        <w:t>《应急管理部办公厅关于印发“工业互联网+危化安全生产”试点建设方案的通知</w:t>
      </w:r>
      <w:r>
        <w:rPr>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8" w:name="_Toc29012"/>
      <w:bookmarkStart w:id="19" w:name="_Toc58958105"/>
      <w:r>
        <w:rPr>
          <w:rFonts w:hint="eastAsia"/>
          <w:color w:val="000000" w:themeColor="text1"/>
          <w14:textFill>
            <w14:solidFill>
              <w14:schemeClr w14:val="tx1"/>
            </w14:solidFill>
          </w14:textFill>
        </w:rPr>
        <w:t>验收要求</w:t>
      </w:r>
      <w:bookmarkEnd w:id="18"/>
      <w:bookmarkEnd w:id="19"/>
    </w:p>
    <w:p>
      <w:pPr>
        <w:pStyle w:val="4"/>
        <w:rPr>
          <w:rFonts w:ascii="仿宋" w:hAnsi="仿宋" w:eastAsia="仿宋" w:cs="仿宋"/>
          <w:sz w:val="32"/>
          <w:szCs w:val="36"/>
        </w:rPr>
      </w:pPr>
      <w:bookmarkStart w:id="20" w:name="_Toc11318"/>
      <w:r>
        <w:rPr>
          <w:rFonts w:hint="eastAsia" w:ascii="仿宋" w:hAnsi="仿宋" w:eastAsia="仿宋" w:cs="仿宋"/>
          <w:sz w:val="32"/>
          <w:szCs w:val="36"/>
        </w:rPr>
        <w:t>验收原则</w:t>
      </w:r>
      <w:bookmarkEnd w:id="20"/>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验收参与部门：主要由应急管理部门和专家小组组成，必要时可邀请第三方专业人员参加验收。</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化工企业作为平台使用的业主单位，在软件开发合同的签订阶段应提出软件验收通过标准；在软件的需求评审阶段，参照有关要求，仔细审阅软件的需求规格说明书，指出不利于测试和可能存在歧义的描述；在软件</w:t>
      </w:r>
      <w:r>
        <w:rPr>
          <w:rFonts w:hint="eastAsia"/>
          <w:color w:val="000000" w:themeColor="text1"/>
          <w:lang w:val="en-US" w:eastAsia="zh-CN"/>
          <w14:textFill>
            <w14:solidFill>
              <w14:schemeClr w14:val="tx1"/>
            </w14:solidFill>
          </w14:textFill>
        </w:rPr>
        <w:t>部署</w:t>
      </w:r>
      <w:r>
        <w:rPr>
          <w:rFonts w:hint="eastAsia"/>
          <w:color w:val="000000" w:themeColor="text1"/>
          <w14:textFill>
            <w14:solidFill>
              <w14:schemeClr w14:val="tx1"/>
            </w14:solidFill>
          </w14:textFill>
        </w:rPr>
        <w:t>并经过开发方内部测试后，宜对完成的软件平台进行评审或验收测试，提供完整的测试报告提交给项目业主，由项目业主根据之前签订的开发合同中相应的验收标准判断是否进行验收。</w:t>
      </w:r>
    </w:p>
    <w:p>
      <w:pPr>
        <w:pStyle w:val="4"/>
        <w:rPr>
          <w:rFonts w:ascii="仿宋" w:hAnsi="仿宋" w:eastAsia="仿宋" w:cs="仿宋"/>
          <w:sz w:val="32"/>
          <w:szCs w:val="36"/>
        </w:rPr>
      </w:pPr>
      <w:bookmarkStart w:id="21" w:name="_Toc20941"/>
      <w:r>
        <w:rPr>
          <w:rFonts w:hint="eastAsia" w:ascii="仿宋" w:hAnsi="仿宋" w:eastAsia="仿宋" w:cs="仿宋"/>
          <w:sz w:val="32"/>
          <w:szCs w:val="36"/>
        </w:rPr>
        <w:t>验收总体要求</w:t>
      </w:r>
      <w:bookmarkEnd w:id="21"/>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验收指南是结合国家标准、软件行业惯例所提出的对于软件系统质量的最低要求，所有交付的软件必须满足本指南的规定。</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1.平台性能要求</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平台事务或业务功能在最大并发用户访问）时，系统应能正常完成数据调用、查询和统计功能，且各操作响应时间需达到要求。</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2.负载性能要求</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在企业最大并发用户数情况下，应用系统速度和服务器能够正常运行，服务器CPU和内存的工作负载稳定，不出现系统异常或宕机。</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3.强度性能要求</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系统能够在以下强度条件下正常运行，不会出现任何错误。</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（1）在达到或超出指定的系统限制时，没有出现任何软件故障。</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（2）导致系统出现故障的原因，在指定的验收指标可承受的范围内。</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4.保障体系要求</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化工企业应建立信息化平台管理制度，每半年对安全生产信息化管理平台档案资料的完整性、管理功能的完备性、监测监控的规范性､准确性､全面性，运行维护的可靠性等方面，进行运行质量评估｡</w:t>
      </w:r>
    </w:p>
    <w:p>
      <w:pPr>
        <w:pStyle w:val="4"/>
        <w:rPr>
          <w:rFonts w:ascii="仿宋" w:hAnsi="仿宋" w:eastAsia="仿宋" w:cs="仿宋"/>
          <w:sz w:val="32"/>
          <w:szCs w:val="36"/>
        </w:rPr>
      </w:pPr>
      <w:bookmarkStart w:id="22" w:name="_Toc26754"/>
      <w:r>
        <w:rPr>
          <w:rFonts w:hint="eastAsia" w:ascii="仿宋" w:hAnsi="仿宋" w:eastAsia="仿宋" w:cs="仿宋"/>
          <w:sz w:val="32"/>
          <w:szCs w:val="36"/>
        </w:rPr>
        <w:t>验收判定原则</w:t>
      </w:r>
      <w:bookmarkEnd w:id="22"/>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1.验收得分计算</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本验收指南各模块指标评分共计100分。最终验收评分</w:t>
      </w:r>
      <w:r>
        <w:rPr>
          <w:rFonts w:hint="eastAsia"/>
          <w:color w:val="000000" w:themeColor="text1"/>
          <w:lang w:val="en-US" w:eastAsia="zh-CN"/>
          <w14:textFill>
            <w14:solidFill>
              <w14:schemeClr w14:val="tx1"/>
            </w14:solidFill>
          </w14:textFill>
        </w:rPr>
        <w:t>按加权平均</w:t>
      </w:r>
      <w:r>
        <w:rPr>
          <w:rFonts w:hint="eastAsia"/>
          <w:color w:val="000000" w:themeColor="text1"/>
          <w14:textFill>
            <w14:solidFill>
              <w14:schemeClr w14:val="tx1"/>
            </w14:solidFill>
          </w14:textFill>
        </w:rPr>
        <w:t>换算成百分制，换算公式如下：</w:t>
      </w:r>
    </w:p>
    <w:p>
      <w:pPr>
        <w:pStyle w:val="19"/>
        <w:shd w:val="clear" w:color="auto" w:fill="FFFFFF"/>
        <w:spacing w:before="0" w:beforeAutospacing="0" w:after="0" w:afterAutospacing="0"/>
        <w:ind w:firstLine="560"/>
        <w:rPr>
          <w:rFonts w:hint="eastAsia" w:eastAsia="仿宋"/>
          <w:color w:val="000000" w:themeColor="text1"/>
          <w:highlight w:val="yellow"/>
          <w:lang w:eastAsia="zh-CN"/>
          <w14:textFill>
            <w14:solidFill>
              <w14:schemeClr w14:val="tx1"/>
            </w14:solidFill>
          </w14:textFill>
        </w:rPr>
      </w:pPr>
      <w:r>
        <w:rPr>
          <w:rFonts w:hint="eastAsia" w:eastAsia="仿宋"/>
          <w:color w:val="000000" w:themeColor="text1"/>
          <w:position w:val="-32"/>
          <w:highlight w:val="none"/>
          <w:lang w:eastAsia="zh-CN"/>
          <w14:textFill>
            <w14:solidFill>
              <w14:schemeClr w14:val="tx1"/>
            </w14:solidFill>
          </w14:textFill>
        </w:rPr>
        <w:object>
          <v:shape id="_x0000_i1025" o:spt="75" type="#_x0000_t75" style="height:38pt;width:59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p>
    <w:p>
      <w:pPr>
        <w:pStyle w:val="19"/>
        <w:shd w:val="clear" w:color="auto" w:fill="FFFFFF"/>
        <w:spacing w:before="0" w:beforeAutospacing="0" w:after="0" w:afterAutospacing="0"/>
        <w:ind w:firstLine="560"/>
        <w:rPr>
          <w:rFonts w:hint="eastAsia"/>
          <w:color w:val="000000" w:themeColor="text1"/>
          <w:vertAlign w:val="baseline"/>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A为最终得分，a</w:t>
      </w:r>
      <w:r>
        <w:rPr>
          <w:rFonts w:hint="eastAsia"/>
          <w:color w:val="000000" w:themeColor="text1"/>
          <w:vertAlign w:val="subscript"/>
          <w:lang w:val="en-US" w:eastAsia="zh-CN"/>
          <w14:textFill>
            <w14:solidFill>
              <w14:schemeClr w14:val="tx1"/>
            </w14:solidFill>
          </w14:textFill>
        </w:rPr>
        <w:t>i</w:t>
      </w:r>
      <w:r>
        <w:rPr>
          <w:rFonts w:hint="eastAsia"/>
          <w:color w:val="000000" w:themeColor="text1"/>
          <w:vertAlign w:val="baseline"/>
          <w:lang w:val="en-US" w:eastAsia="zh-CN"/>
          <w14:textFill>
            <w14:solidFill>
              <w14:schemeClr w14:val="tx1"/>
            </w14:solidFill>
          </w14:textFill>
        </w:rPr>
        <w:t>是各个模块的得分，q</w:t>
      </w:r>
      <w:r>
        <w:rPr>
          <w:rFonts w:hint="eastAsia"/>
          <w:color w:val="000000" w:themeColor="text1"/>
          <w:vertAlign w:val="subscript"/>
          <w:lang w:val="en-US" w:eastAsia="zh-CN"/>
          <w14:textFill>
            <w14:solidFill>
              <w14:schemeClr w14:val="tx1"/>
            </w14:solidFill>
          </w14:textFill>
        </w:rPr>
        <w:t>i</w:t>
      </w:r>
      <w:r>
        <w:rPr>
          <w:rFonts w:hint="eastAsia"/>
          <w:color w:val="000000" w:themeColor="text1"/>
          <w:vertAlign w:val="baseline"/>
          <w:lang w:val="en-US" w:eastAsia="zh-CN"/>
          <w14:textFill>
            <w14:solidFill>
              <w14:schemeClr w14:val="tx1"/>
            </w14:solidFill>
          </w14:textFill>
        </w:rPr>
        <w:t>是模块权重。如果某模块不要求部署，则权重q=0,在要求部署的情况下，权重采用下表参数：</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451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19"/>
              <w:spacing w:before="0" w:beforeAutospacing="0" w:after="0" w:afterAutospacing="0"/>
              <w:ind w:firstLine="0" w:firstLineChars="0"/>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序号</w:t>
            </w:r>
          </w:p>
        </w:tc>
        <w:tc>
          <w:tcPr>
            <w:tcW w:w="4517" w:type="dxa"/>
          </w:tcPr>
          <w:p>
            <w:pPr>
              <w:pStyle w:val="19"/>
              <w:spacing w:before="0" w:beforeAutospacing="0" w:after="0" w:afterAutospacing="0"/>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模块名称</w:t>
            </w:r>
          </w:p>
        </w:tc>
        <w:tc>
          <w:tcPr>
            <w:tcW w:w="2841" w:type="dxa"/>
          </w:tcPr>
          <w:p>
            <w:pPr>
              <w:pStyle w:val="19"/>
              <w:spacing w:before="0" w:beforeAutospacing="0" w:after="0" w:afterAutospacing="0"/>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w:t>
            </w:r>
          </w:p>
        </w:tc>
        <w:tc>
          <w:tcPr>
            <w:tcW w:w="4517"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基础支撑平台</w:t>
            </w:r>
          </w:p>
        </w:tc>
        <w:tc>
          <w:tcPr>
            <w:tcW w:w="2841"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w:t>
            </w:r>
          </w:p>
        </w:tc>
        <w:tc>
          <w:tcPr>
            <w:tcW w:w="4517"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人员车辆智能化管控系统</w:t>
            </w:r>
          </w:p>
        </w:tc>
        <w:tc>
          <w:tcPr>
            <w:tcW w:w="2841"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3</w:t>
            </w:r>
          </w:p>
        </w:tc>
        <w:tc>
          <w:tcPr>
            <w:tcW w:w="4517"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重大危险源监测预警系统</w:t>
            </w:r>
          </w:p>
        </w:tc>
        <w:tc>
          <w:tcPr>
            <w:tcW w:w="2841"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4</w:t>
            </w:r>
          </w:p>
        </w:tc>
        <w:tc>
          <w:tcPr>
            <w:tcW w:w="4517"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区域网格化风险管控与隐患排查</w:t>
            </w:r>
          </w:p>
        </w:tc>
        <w:tc>
          <w:tcPr>
            <w:tcW w:w="2841"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5</w:t>
            </w:r>
          </w:p>
        </w:tc>
        <w:tc>
          <w:tcPr>
            <w:tcW w:w="4517" w:type="dxa"/>
            <w:vAlign w:val="top"/>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特殊作业管理</w:t>
            </w:r>
          </w:p>
        </w:tc>
        <w:tc>
          <w:tcPr>
            <w:tcW w:w="2841" w:type="dxa"/>
            <w:vAlign w:val="top"/>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6</w:t>
            </w:r>
          </w:p>
        </w:tc>
        <w:tc>
          <w:tcPr>
            <w:tcW w:w="4517" w:type="dxa"/>
            <w:vAlign w:val="top"/>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安全教育培训</w:t>
            </w:r>
          </w:p>
        </w:tc>
        <w:tc>
          <w:tcPr>
            <w:tcW w:w="2841" w:type="dxa"/>
            <w:vAlign w:val="top"/>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7</w:t>
            </w:r>
          </w:p>
        </w:tc>
        <w:tc>
          <w:tcPr>
            <w:tcW w:w="4517" w:type="dxa"/>
            <w:vAlign w:val="top"/>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现场管理</w:t>
            </w:r>
          </w:p>
        </w:tc>
        <w:tc>
          <w:tcPr>
            <w:tcW w:w="2841" w:type="dxa"/>
            <w:vAlign w:val="top"/>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8</w:t>
            </w:r>
          </w:p>
        </w:tc>
        <w:tc>
          <w:tcPr>
            <w:tcW w:w="4517" w:type="dxa"/>
            <w:vAlign w:val="top"/>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控制系统安全管理</w:t>
            </w:r>
          </w:p>
        </w:tc>
        <w:tc>
          <w:tcPr>
            <w:tcW w:w="2841" w:type="dxa"/>
            <w:vAlign w:val="top"/>
          </w:tcPr>
          <w:p>
            <w:pPr>
              <w:pStyle w:val="19"/>
              <w:spacing w:before="0" w:beforeAutospacing="0" w:after="0" w:afterAutospacing="0"/>
              <w:ind w:firstLine="0" w:firstLineChars="0"/>
              <w:jc w:val="both"/>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0.5</w:t>
            </w:r>
          </w:p>
        </w:tc>
      </w:tr>
    </w:tbl>
    <w:p>
      <w:pPr>
        <w:pStyle w:val="19"/>
        <w:shd w:val="clear" w:color="auto" w:fill="FFFFFF"/>
        <w:spacing w:before="0" w:beforeAutospacing="0" w:after="0" w:afterAutospacing="0"/>
        <w:ind w:firstLine="560"/>
        <w:rPr>
          <w:rFonts w:hint="eastAsia"/>
          <w:color w:val="000000" w:themeColor="text1"/>
          <w:vertAlign w:val="baseline"/>
          <w:lang w:val="en-US" w:eastAsia="zh-CN"/>
          <w14:textFill>
            <w14:solidFill>
              <w14:schemeClr w14:val="tx1"/>
            </w14:solidFill>
          </w14:textFill>
        </w:rPr>
      </w:pP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具体部署模块数量参考《宁波危化企业信息化建设指南》。</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2.判定通过验收条件</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验收评分结果大于80分，且单项评分全部满足以下要求的，判定通过验收。</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（1）基础支撑平台技术指标评分结果大于80分通过验收。</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（2）业务模块技术指标得分大于80分通过验收。</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（3）业务模块应用指标得分大于80分通过验收。</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3.判定不予通过验收条件</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系统软件存在以下情况之一的，不予验收。</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（1）平台软件无法执行正常功能，或可能危及整个系统、网络、设备的安全。</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（2）平台软件无法打开或运行过慢，影响使用的。功能按《宁波危化企业信息化建设指南》要求缺少较多，实现的功能评估分小于80分。</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（3）平台无法提供1个月及以上各功能使用的运行数据记录。</w:t>
      </w:r>
    </w:p>
    <w:p>
      <w:pPr>
        <w:pStyle w:val="19"/>
        <w:shd w:val="clear" w:color="auto" w:fill="FFFFFF"/>
        <w:spacing w:before="0" w:beforeAutospacing="0" w:after="0" w:afterAutospacing="0"/>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（4）平台无法提供使用日志，不具备查看</w:t>
      </w:r>
      <w:r>
        <w:rPr>
          <w:color w:val="000000" w:themeColor="text1"/>
          <w14:textFill>
            <w14:solidFill>
              <w14:schemeClr w14:val="tx1"/>
            </w14:solidFill>
          </w14:textFill>
        </w:rPr>
        <w:t>用户</w:t>
      </w:r>
      <w:r>
        <w:rPr>
          <w:rFonts w:hint="eastAsia"/>
          <w:color w:val="000000" w:themeColor="text1"/>
          <w14:textFill>
            <w14:solidFill>
              <w14:schemeClr w14:val="tx1"/>
            </w14:solidFill>
          </w14:textFill>
        </w:rPr>
        <w:t>登录和使用系统记录功能。</w:t>
      </w:r>
    </w:p>
    <w:p>
      <w:pPr>
        <w:pStyle w:val="19"/>
        <w:shd w:val="clear" w:color="auto" w:fill="FFFFFF"/>
        <w:spacing w:before="0" w:beforeAutospacing="0" w:after="0" w:afterAutospacing="0"/>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（5）平台无法按照要求将相关数据上传至市级应急管理部门。</w:t>
      </w:r>
    </w:p>
    <w:p>
      <w:pPr>
        <w:pStyle w:val="19"/>
        <w:shd w:val="clear" w:color="auto" w:fill="FFFFFF"/>
        <w:spacing w:before="0" w:beforeAutospacing="0" w:after="0" w:afterAutospacing="0"/>
        <w:ind w:firstLine="560"/>
        <w:rPr>
          <w:rFonts w:hint="eastAsia"/>
          <w:color w:val="000000" w:themeColor="text1"/>
          <w14:textFill>
            <w14:solidFill>
              <w14:schemeClr w14:val="tx1"/>
            </w14:solidFill>
          </w14:textFill>
        </w:rPr>
        <w:sectPr>
          <w:pgSz w:w="11906" w:h="16838"/>
          <w:pgMar w:top="1440" w:right="1800" w:bottom="1440" w:left="1800" w:header="851" w:footer="992" w:gutter="0"/>
          <w:pgNumType w:start="1"/>
          <w:cols w:space="425" w:num="1"/>
          <w:docGrid w:type="lines" w:linePitch="312" w:charSpace="0"/>
        </w:sectPr>
      </w:pPr>
    </w:p>
    <w:p>
      <w:pPr>
        <w:pStyle w:val="19"/>
        <w:shd w:val="clear" w:color="auto" w:fill="FFFFFF"/>
        <w:spacing w:before="0" w:beforeAutospacing="0" w:after="0" w:afterAutospacing="0"/>
        <w:ind w:firstLine="560"/>
        <w:rPr>
          <w:rFonts w:hint="eastAsia"/>
          <w:color w:val="000000" w:themeColor="text1"/>
          <w14:textFill>
            <w14:solidFill>
              <w14:schemeClr w14:val="tx1"/>
            </w14:solidFill>
          </w14:textFill>
        </w:rPr>
      </w:pPr>
    </w:p>
    <w:p>
      <w:pPr>
        <w:pStyle w:val="3"/>
        <w:rPr>
          <w:color w:val="000000" w:themeColor="text1"/>
          <w14:textFill>
            <w14:solidFill>
              <w14:schemeClr w14:val="tx1"/>
            </w14:solidFill>
          </w14:textFill>
        </w:rPr>
      </w:pPr>
      <w:bookmarkStart w:id="23" w:name="_Toc12135"/>
      <w:r>
        <w:rPr>
          <w:rFonts w:hint="eastAsia"/>
          <w:color w:val="000000" w:themeColor="text1"/>
          <w14:textFill>
            <w14:solidFill>
              <w14:schemeClr w14:val="tx1"/>
            </w14:solidFill>
          </w14:textFill>
        </w:rPr>
        <w:t>验收评分细则</w:t>
      </w:r>
      <w:bookmarkEnd w:id="23"/>
    </w:p>
    <w:p>
      <w:pPr>
        <w:pStyle w:val="4"/>
        <w:rPr>
          <w:rFonts w:ascii="仿宋" w:hAnsi="仿宋" w:eastAsia="仿宋" w:cs="仿宋"/>
          <w:sz w:val="32"/>
          <w:szCs w:val="36"/>
        </w:rPr>
      </w:pPr>
      <w:bookmarkStart w:id="24" w:name="_Toc5470"/>
      <w:r>
        <w:rPr>
          <w:rFonts w:hint="eastAsia" w:ascii="仿宋" w:hAnsi="仿宋" w:eastAsia="仿宋" w:cs="仿宋"/>
          <w:sz w:val="32"/>
          <w:szCs w:val="36"/>
        </w:rPr>
        <w:t>基础支撑平台</w:t>
      </w:r>
      <w:bookmarkEnd w:id="24"/>
    </w:p>
    <w:tbl>
      <w:tblPr>
        <w:tblStyle w:val="22"/>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952"/>
        <w:gridCol w:w="5587"/>
        <w:gridCol w:w="1509"/>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952" w:type="dxa"/>
            <w:shd w:val="clear" w:color="auto" w:fill="F2F2F2"/>
            <w:vAlign w:val="center"/>
          </w:tcPr>
          <w:p>
            <w:pPr>
              <w:widowControl/>
              <w:ind w:firstLine="440"/>
              <w:textAlignment w:val="center"/>
              <w:rPr>
                <w:rFonts w:ascii="宋体" w:hAnsi="宋体" w:eastAsia="宋体" w:cs="宋体"/>
                <w:color w:val="000000"/>
                <w:sz w:val="22"/>
              </w:rPr>
            </w:pPr>
            <w:r>
              <w:rPr>
                <w:rFonts w:hint="eastAsia" w:ascii="宋体" w:hAnsi="宋体" w:eastAsia="宋体" w:cs="宋体"/>
                <w:color w:val="000000"/>
                <w:kern w:val="0"/>
                <w:sz w:val="22"/>
                <w:lang w:bidi="ar"/>
              </w:rPr>
              <w:t>子项</w:t>
            </w:r>
          </w:p>
        </w:tc>
        <w:tc>
          <w:tcPr>
            <w:tcW w:w="5587" w:type="dxa"/>
            <w:shd w:val="clear" w:color="auto" w:fill="F2F2F2"/>
            <w:vAlign w:val="center"/>
          </w:tcPr>
          <w:p>
            <w:pPr>
              <w:widowControl/>
              <w:ind w:firstLine="440"/>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功能要求</w:t>
            </w:r>
          </w:p>
        </w:tc>
        <w:tc>
          <w:tcPr>
            <w:tcW w:w="1509" w:type="dxa"/>
            <w:shd w:val="clear" w:color="auto" w:fill="F2F2F2"/>
            <w:vAlign w:val="center"/>
          </w:tcPr>
          <w:p>
            <w:pPr>
              <w:widowControl/>
              <w:ind w:firstLine="0" w:firstLineChars="0"/>
              <w:textAlignment w:val="center"/>
              <w:rPr>
                <w:rFonts w:ascii="宋体" w:hAnsi="宋体" w:eastAsia="宋体" w:cs="宋体"/>
                <w:color w:val="000000"/>
                <w:sz w:val="22"/>
              </w:rPr>
            </w:pPr>
            <w:r>
              <w:rPr>
                <w:rFonts w:hint="eastAsia" w:ascii="宋体" w:hAnsi="宋体" w:eastAsia="宋体" w:cs="宋体"/>
                <w:color w:val="000000"/>
                <w:kern w:val="0"/>
                <w:sz w:val="22"/>
                <w:lang w:bidi="ar"/>
              </w:rPr>
              <w:t>分值权重</w:t>
            </w:r>
          </w:p>
        </w:tc>
        <w:tc>
          <w:tcPr>
            <w:tcW w:w="3940" w:type="dxa"/>
            <w:shd w:val="clear" w:color="auto" w:fill="F2F2F2"/>
            <w:vAlign w:val="center"/>
          </w:tcPr>
          <w:p>
            <w:pPr>
              <w:widowControl/>
              <w:ind w:firstLine="0" w:firstLineChars="0"/>
              <w:textAlignment w:val="center"/>
              <w:rPr>
                <w:rFonts w:ascii="宋体" w:hAnsi="宋体" w:eastAsia="宋体" w:cs="宋体"/>
                <w:color w:val="000000"/>
                <w:sz w:val="22"/>
              </w:rPr>
            </w:pPr>
            <w:r>
              <w:rPr>
                <w:rFonts w:hint="eastAsia" w:ascii="宋体" w:hAnsi="宋体" w:eastAsia="宋体" w:cs="宋体"/>
                <w:color w:val="000000"/>
                <w:kern w:val="0"/>
                <w:sz w:val="22"/>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基础设施层</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信息系统网络覆盖使用范围，包括办公（办公区域访问）、生产（各采集系统的完整性）</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0分-信息系统网络无法覆盖办公（办</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公区域访问）、生产区域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8"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企业内部部署方式的系统，电力供应稳定（云部署不涉及）</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0分-企业内部部署的系统无UPS电力供应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企业内部部署方式的系统，安全保障具备机房内温湿度调控设施及消防设施（云部署不涉及）</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0分-企业内部部署的系统无温湿度调控及消防安全保障设施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数据支撑层</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平台应支持OPC、MODBUS、RTSP等数据协议接入功能</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0分-平台不支持OPC、MODBUS、RTSP等数据协议接入功能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应用服务层</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应至少包括但不限于《宁波危化企业信息化建设指南》中要求的模块：人员车辆智能化管理、网格化风险管控、隐患排查治理</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0分-缺1个及以上系统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综合展现层</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平台须支持PC端、大屏、移动终端等多种设备，综合展现企业安全生产状况、应急管理状况和各类企业管理应用。</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0分-平台不支持大屏、移动终端等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952"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监测管理一张图</w:t>
            </w:r>
          </w:p>
        </w:tc>
        <w:tc>
          <w:tcPr>
            <w:tcW w:w="5587"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平台支持可视化管理，配备电子地图，基于地图显示风险等级四色图、重大危险源信息、可燃有毒气体监测信息、特种作业信息、人员实时位置及基础信息</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5</w:t>
            </w:r>
          </w:p>
        </w:tc>
        <w:tc>
          <w:tcPr>
            <w:tcW w:w="3940" w:type="dxa"/>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0分-平台不支持监测管理一张图功能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952"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5</w:t>
            </w:r>
            <w:r>
              <w:rPr>
                <w:rFonts w:hint="eastAsia" w:ascii="宋体" w:hAnsi="宋体" w:eastAsia="宋体" w:cs="宋体"/>
                <w:color w:val="000000"/>
                <w:kern w:val="0"/>
                <w:sz w:val="22"/>
                <w:lang w:bidi="ar"/>
              </w:rPr>
              <w:t>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部署方式</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平台须独立部署（企业内部部署或云部署），企业必须独立拥有该系统的所有权</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0分-平台为代建共用，无独立部署，且没有独立拥有该系统的所有权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平台支持有效可靠的数据备份和灾难恢复</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0分-平台无有效可靠的数据备份和灾难恢复措施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信息化网络连接</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平台须与化工园（集中）区、监管部门建立稳定可靠的网络连接通道，并按照要求提供的数据完整性大于99%，离线率低于5%</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0分-平台与化工园（集中）区、监管部门未建立的稳定可靠的网络连接通道，或提供的数据完整性小于99%，离线率大于5%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2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系统安全隔离</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涉及DCS系统、ESD系统、SIS系统等数据采集加装安全隔离网闸，设备具备公安部销售许可证（类型为网络隔离产品）</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0分-涉及与DCS、ESD、SIS系统等数据采集时，没有加装具备公安部销售许可证的单向隔离网闸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3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技术架构</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统一平台架构进行设计开发，须支持B/S等主流浏览器和服务器架构模式，平台应采用统一应用框架（如：J2EE、.NET等）进行开发，满足可靠性、可扩展性、安全性、可维护性等要求。</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0分-平台为代建共用，无独立部署，且没有独立拥有该系统的所有权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多数据库支持</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平台支持MySql、Sqlserver、Oracle等常用关系数据库</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0分-不支持MySql、Sqlserver、Oracle等常用关系数据库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2分-支持MySql、Sqlserver、Oracle等常用关系数据库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2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技术要求</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的所有系统功能（包括但不限于人员定位、门禁系统、视频监控等）应在统一的数据层面完成集成，支持统一身份登录，并能够在平台中直接完成所有业务功能操作（无需在不同业务系统之间单点登录或切换系统）</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0分-平台的系统功能由多个不同系统在不同数据层面完成，且各系统之间不支持统一身份登录，无法直接在同一平台中完成所有业务功能操作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传输协议</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平台系统应支持但不限于：HTTP、HTTPS、TCP/IP、TCPS、JMS、SOAP、FTP、MQTT、OPC、UDP等多种通信传输协议；</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0分-平台无对外数据交接口，无法为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其他系统提供数据对接功能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实时数据</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实时数据须在5秒以内完成刷新</w:t>
            </w:r>
          </w:p>
        </w:tc>
        <w:tc>
          <w:tcPr>
            <w:tcW w:w="1509"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val="en-US" w:eastAsia="zh-CN" w:bidi="ar"/>
              </w:rPr>
              <w:t>5</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0分-平台实时数据刷新大于5秒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5</w:t>
            </w:r>
            <w:r>
              <w:rPr>
                <w:rFonts w:hint="eastAsia" w:ascii="宋体" w:hAnsi="宋体" w:eastAsia="宋体" w:cs="宋体"/>
                <w:color w:val="000000"/>
                <w:kern w:val="0"/>
                <w:sz w:val="22"/>
                <w:lang w:bidi="ar"/>
              </w:rPr>
              <w:t>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参数设置（2分）</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平台支持对全局关键系统参数进行在线配置和管理，如业务流程、人员组织、机构组织等，修改后立即生效无需停用系统</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0分-平台不支持对全局关键系统参数（如业务流程、人员组织、机构组织等）进行在线配置和管理，且修改后需停用系统后才能生效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菜单管理</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平台支持对系统菜单进行自定义和管理</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0分-平台不支持对系统菜单进行自定义和管理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角色和用户管理</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平台支持基于角色的访问控制（RBAC）进行系统权限控制，不同身份账号登录系统后，获得使用平台功能的权限不同。</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0分-平台不支持基于角色的访问控制（RBAC）进行系统权限控制，不同身份账号登录系统后，使用平台功能的权限相同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组织机构</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平台支持对厂级组织机构、部门、岗位和人员进行管理</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0分-平台不支持对厂级组织机构、部门、岗位和人员进行管理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5"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首页布局</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平台支持首页自定义布局，不同使用人员可根据自己使用风格对首页进行调整</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0分-平台不支持首页自定义布局，不同使用人员无法根据自己使用风格对首页进行调整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平台支持不同用户展现不同的首页内容</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0分-平台不支持不同用户展现不同首页内容功能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快捷方式</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平台支持用户为常用功能定义快捷方式，方便二次打开</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0分-平台不支持用户为常用功能定义快捷方式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流程定义</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平台支持在线可视化工作流程定义，可对工作流及节点进行增、删、改、查操作，并能对所有节点进行管理员级独立配置</w:t>
            </w:r>
          </w:p>
        </w:tc>
        <w:tc>
          <w:tcPr>
            <w:tcW w:w="1509"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val="en-US" w:eastAsia="zh-CN" w:bidi="ar"/>
              </w:rPr>
              <w:t>5</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0分-平台不支持在线可视化工作流程定义，无法对工作流及节点进行增、删、改、查操作，且无法对所有节点进行管理员级独立配置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5</w:t>
            </w:r>
            <w:r>
              <w:rPr>
                <w:rFonts w:hint="eastAsia" w:ascii="宋体" w:hAnsi="宋体" w:eastAsia="宋体" w:cs="宋体"/>
                <w:color w:val="000000"/>
                <w:kern w:val="0"/>
                <w:sz w:val="22"/>
                <w:lang w:bidi="ar"/>
              </w:rPr>
              <w:t>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平台支持单人环节、多人环节、条件分支等常用环节类型定义</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0分-平台不支持单人环节、多人环节、条件分支等常用环节类型定义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流程流转</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平台支持统一业务流程待办入口</w:t>
            </w:r>
          </w:p>
        </w:tc>
        <w:tc>
          <w:tcPr>
            <w:tcW w:w="1509"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val="en-US" w:eastAsia="zh-CN" w:bidi="ar"/>
              </w:rPr>
              <w:t>5</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0分-平台无统一业务流程待办入口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5</w:t>
            </w:r>
            <w:r>
              <w:rPr>
                <w:rFonts w:hint="eastAsia" w:ascii="宋体" w:hAnsi="宋体" w:eastAsia="宋体" w:cs="宋体"/>
                <w:color w:val="000000"/>
                <w:kern w:val="0"/>
                <w:sz w:val="22"/>
                <w:lang w:bidi="ar"/>
              </w:rPr>
              <w:t>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平台支持流程待办任务委托、委托任务查询</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0分-平台不支持流程待办任务委托、委托任务查询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流程状态管理</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平台支持管理员对流程实例进行作废、删除、修改执行者等操作</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0分-平台不支持管理员对流程实例进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行作废、删除、修改执行者等操作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0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身份鉴别</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平台须对登录的用户进行身份标识和鉴别，身份标识具有唯一性</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0分-平台不支持对登录的用户进行身份标识和鉴别，且身份标识无唯一性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平台支持登录密码复杂度设置，如系统后台用户密码复杂度设置</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0分-平台不支持登录密码复杂度设置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平台支持提供并启用登录失败处理功能，多次登录失败后应采取必要的保护措施</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0分-平台不支持提供并启用登录失败处理功能，多次登录失败后无必要的保护措施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0"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平台支持强制用户首次登录时修改初始口令</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0分-平台不支持强制用户首次登录时修改初始口令功能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平台支持密码重置或密码找回功能</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0分-平台不支持密码重置或密码找回功能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访问控制（2分）</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平台支持用户创建及权限分配功能</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0分-平台不支持用户创建及权限分配功能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平台支持用户删除、权限变更功能</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0分-平台不支持用户删除、权限变更功能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8"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0" w:hRule="atLeast"/>
        </w:trPr>
        <w:tc>
          <w:tcPr>
            <w:tcW w:w="2952"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日志审计</w:t>
            </w:r>
          </w:p>
        </w:tc>
        <w:tc>
          <w:tcPr>
            <w:tcW w:w="5587"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对所有应用模块重要事件提供日志记录，包括事件的日期和时间、用户、事件类型、事件是否成功及其他相关的信息</w:t>
            </w:r>
          </w:p>
        </w:tc>
        <w:tc>
          <w:tcPr>
            <w:tcW w:w="1509"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default" w:ascii="宋体" w:hAnsi="宋体" w:eastAsia="宋体" w:cs="宋体"/>
                <w:color w:val="000000"/>
                <w:kern w:val="0"/>
                <w:sz w:val="22"/>
                <w:lang w:val="en-US" w:eastAsia="zh-CN" w:bidi="ar"/>
              </w:rPr>
              <w:t>2</w:t>
            </w:r>
          </w:p>
        </w:tc>
        <w:tc>
          <w:tcPr>
            <w:tcW w:w="3940" w:type="dxa"/>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平台不能对各个模块重要使用事件需提供日志记录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default" w:ascii="宋体" w:hAnsi="宋体" w:eastAsia="宋体" w:cs="宋体"/>
                <w:color w:val="000000"/>
                <w:kern w:val="0"/>
                <w:sz w:val="22"/>
                <w:lang w:val="en-US" w:eastAsia="zh-CN" w:bidi="ar"/>
              </w:rPr>
              <w:t>2</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数据备份恢复</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平台支持应提供重要数据的本地数据备份与灾难恢复功能</w:t>
            </w:r>
          </w:p>
        </w:tc>
        <w:tc>
          <w:tcPr>
            <w:tcW w:w="1509"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val="en-US" w:eastAsia="zh-CN" w:bidi="ar"/>
              </w:rPr>
              <w:t>3</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0分-平台不支持重要数据的本地数据备份与灾难恢复功能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3</w:t>
            </w:r>
            <w:r>
              <w:rPr>
                <w:rFonts w:hint="eastAsia" w:ascii="宋体" w:hAnsi="宋体" w:eastAsia="宋体" w:cs="宋体"/>
                <w:color w:val="000000"/>
                <w:kern w:val="0"/>
                <w:sz w:val="22"/>
                <w:lang w:bidi="ar"/>
              </w:rPr>
              <w:t>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5"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系统并发用户</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平台支持并发用户数满足企业最大人数同时在线正常使用</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0分-平台并发用户数无法满足企业最大人数同时在线正常使用（可采用LR等性能测试工具执行企业最大人数/10并发测试）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信息化管理制度</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企业安全生产信息化平台运行管理制度是否建立，提供相关手册及说明书，内容清晰、准确</w:t>
            </w:r>
          </w:p>
        </w:tc>
        <w:tc>
          <w:tcPr>
            <w:tcW w:w="1509"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val="en-US" w:eastAsia="zh-CN" w:bidi="ar"/>
              </w:rPr>
              <w:t>3</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0分-企业未建立安全生产信息化平台运行管理制度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3</w:t>
            </w:r>
            <w:r>
              <w:rPr>
                <w:rFonts w:hint="eastAsia" w:ascii="宋体" w:hAnsi="宋体" w:eastAsia="宋体" w:cs="宋体"/>
                <w:color w:val="000000"/>
                <w:kern w:val="0"/>
                <w:sz w:val="22"/>
                <w:lang w:bidi="ar"/>
              </w:rPr>
              <w:t>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系统使用手册</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提供系统使用相关手册及说明书，内容清晰、准确</w:t>
            </w:r>
          </w:p>
        </w:tc>
        <w:tc>
          <w:tcPr>
            <w:tcW w:w="1509"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val="en-US" w:eastAsia="zh-CN" w:bidi="ar"/>
              </w:rPr>
              <w:t>3</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0分-企业未编写详细设计说明书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3</w:t>
            </w:r>
            <w:r>
              <w:rPr>
                <w:rFonts w:hint="eastAsia" w:ascii="宋体" w:hAnsi="宋体" w:eastAsia="宋体" w:cs="宋体"/>
                <w:color w:val="000000"/>
                <w:kern w:val="0"/>
                <w:sz w:val="22"/>
                <w:lang w:bidi="ar"/>
              </w:rPr>
              <w:t>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295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系统维护手册</w:t>
            </w:r>
          </w:p>
        </w:tc>
        <w:tc>
          <w:tcPr>
            <w:tcW w:w="558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提供系统使</w:t>
            </w:r>
            <w:r>
              <w:rPr>
                <w:rFonts w:hint="eastAsia" w:ascii="宋体" w:hAnsi="宋体" w:eastAsia="宋体" w:cs="宋体"/>
                <w:color w:val="000000"/>
                <w:kern w:val="0"/>
                <w:sz w:val="22"/>
                <w:lang w:val="en-US" w:eastAsia="zh-CN" w:bidi="ar"/>
              </w:rPr>
              <w:t>维护</w:t>
            </w:r>
            <w:r>
              <w:rPr>
                <w:rFonts w:hint="eastAsia" w:ascii="宋体" w:hAnsi="宋体" w:eastAsia="宋体" w:cs="宋体"/>
                <w:color w:val="000000"/>
                <w:kern w:val="0"/>
                <w:sz w:val="22"/>
                <w:lang w:bidi="ar"/>
              </w:rPr>
              <w:t>相关手册及说明书，内容清晰、准确</w:t>
            </w:r>
          </w:p>
        </w:tc>
        <w:tc>
          <w:tcPr>
            <w:tcW w:w="15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0分-企业未编写系统维护手册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95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5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3940"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2分-符合要求</w:t>
            </w:r>
          </w:p>
        </w:tc>
      </w:tr>
    </w:tbl>
    <w:p>
      <w:pPr>
        <w:widowControl/>
        <w:ind w:firstLine="0" w:firstLineChars="0"/>
        <w:textAlignment w:val="center"/>
        <w:rPr>
          <w:rFonts w:ascii="宋体" w:hAnsi="宋体" w:eastAsia="宋体" w:cs="宋体"/>
          <w:color w:val="000000"/>
          <w:kern w:val="0"/>
          <w:sz w:val="22"/>
          <w:lang w:bidi="ar"/>
        </w:rPr>
      </w:pPr>
    </w:p>
    <w:p>
      <w:pPr>
        <w:pStyle w:val="4"/>
      </w:pPr>
      <w:bookmarkStart w:id="25" w:name="_Toc24693"/>
      <w:r>
        <w:rPr>
          <w:rFonts w:hint="eastAsia"/>
        </w:rPr>
        <w:t>人员车辆智能化管控系统</w:t>
      </w:r>
      <w:bookmarkEnd w:id="25"/>
    </w:p>
    <w:tbl>
      <w:tblPr>
        <w:tblStyle w:val="22"/>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34"/>
        <w:gridCol w:w="5009"/>
        <w:gridCol w:w="996"/>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shd w:val="clear" w:color="auto" w:fill="F2F2F2"/>
            <w:vAlign w:val="center"/>
          </w:tcPr>
          <w:p>
            <w:pPr>
              <w:widowControl/>
              <w:ind w:firstLine="0" w:firstLineChars="0"/>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功能点</w:t>
            </w:r>
          </w:p>
        </w:tc>
        <w:tc>
          <w:tcPr>
            <w:tcW w:w="5009" w:type="dxa"/>
            <w:shd w:val="clear" w:color="auto" w:fill="F2F2F2"/>
            <w:vAlign w:val="center"/>
          </w:tcPr>
          <w:p>
            <w:pPr>
              <w:widowControl/>
              <w:ind w:firstLine="440"/>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功能要求</w:t>
            </w:r>
          </w:p>
        </w:tc>
        <w:tc>
          <w:tcPr>
            <w:tcW w:w="996" w:type="dxa"/>
            <w:shd w:val="clear" w:color="auto" w:fill="F2F2F2"/>
            <w:vAlign w:val="center"/>
          </w:tcPr>
          <w:p>
            <w:pPr>
              <w:widowControl/>
              <w:ind w:firstLine="0" w:firstLineChars="0"/>
              <w:textAlignment w:val="center"/>
              <w:rPr>
                <w:rFonts w:ascii="宋体" w:hAnsi="宋体" w:eastAsia="宋体" w:cs="宋体"/>
                <w:color w:val="000000"/>
                <w:sz w:val="22"/>
              </w:rPr>
            </w:pPr>
            <w:r>
              <w:rPr>
                <w:rFonts w:hint="eastAsia" w:ascii="宋体" w:hAnsi="宋体" w:eastAsia="宋体" w:cs="宋体"/>
                <w:color w:val="000000"/>
                <w:kern w:val="0"/>
                <w:sz w:val="22"/>
                <w:lang w:bidi="ar"/>
              </w:rPr>
              <w:t>分值权重</w:t>
            </w:r>
          </w:p>
        </w:tc>
        <w:tc>
          <w:tcPr>
            <w:tcW w:w="5949" w:type="dxa"/>
            <w:shd w:val="clear" w:color="auto" w:fill="F2F2F2"/>
            <w:vAlign w:val="center"/>
          </w:tcPr>
          <w:p>
            <w:pPr>
              <w:widowControl/>
              <w:ind w:firstLine="0" w:firstLineChars="0"/>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深度融合</w:t>
            </w:r>
          </w:p>
        </w:tc>
        <w:tc>
          <w:tcPr>
            <w:tcW w:w="5009"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定位系统，需要与平台深度融合，定位功能不可采用超链接的方式，系统界面风格需保持一致。</w:t>
            </w:r>
          </w:p>
        </w:tc>
        <w:tc>
          <w:tcPr>
            <w:tcW w:w="996"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15</w:t>
            </w:r>
          </w:p>
        </w:tc>
        <w:tc>
          <w:tcPr>
            <w:tcW w:w="5949" w:type="dxa"/>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定位未深度融合到平台中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default" w:ascii="宋体" w:hAnsi="宋体" w:eastAsia="宋体" w:cs="宋体"/>
                <w:color w:val="000000"/>
                <w:kern w:val="0"/>
                <w:sz w:val="22"/>
                <w:lang w:val="en-US" w:eastAsia="zh-CN" w:bidi="ar"/>
              </w:rPr>
              <w:t>1</w:t>
            </w:r>
            <w:r>
              <w:rPr>
                <w:rFonts w:hint="eastAsia" w:ascii="宋体" w:hAnsi="宋体" w:eastAsia="宋体" w:cs="宋体"/>
                <w:color w:val="000000"/>
                <w:kern w:val="0"/>
                <w:sz w:val="22"/>
                <w:lang w:val="en-US" w:eastAsia="zh-CN" w:bidi="ar"/>
              </w:rPr>
              <w:t>5分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基础信息管理</w:t>
            </w: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提供卡口信息、人员基本信息、人员安全培训信息、岗位信息、车辆基本信息、进出区域权限信息等基础信息管理和维护功能</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这些信息必须与全流程信息管理系统互联互通</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平台无提供卡口信息、人员基本信息、人员安全培训信息、岗位信息、车辆基本信息、进出区域权限信息等基础信息管理和维护功能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平台提供的基础信息未与全流程信息管理系统互联互通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实名制进出管理</w:t>
            </w:r>
          </w:p>
        </w:tc>
        <w:tc>
          <w:tcPr>
            <w:tcW w:w="5009"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val="en-US" w:eastAsia="zh-CN" w:bidi="ar"/>
              </w:rPr>
              <w:t>部署人脸（指纹）识别，并实现实名制进出数据与人员定位数据的关联和对比</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r>
              <w:rPr>
                <w:rFonts w:hint="eastAsia" w:ascii="宋体" w:hAnsi="宋体" w:eastAsia="宋体" w:cs="宋体"/>
                <w:color w:val="000000"/>
                <w:kern w:val="0"/>
                <w:sz w:val="22"/>
                <w:lang w:val="en-US" w:eastAsia="zh-CN" w:bidi="ar"/>
              </w:rPr>
              <w:t>0</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val="en-US" w:eastAsia="zh-CN" w:bidi="ar"/>
              </w:rPr>
              <w:t>未部署人脸（指纹）识别</w:t>
            </w:r>
            <w:r>
              <w:rPr>
                <w:rFonts w:hint="eastAsia" w:ascii="宋体" w:hAnsi="宋体" w:eastAsia="宋体" w:cs="宋体"/>
                <w:color w:val="000000"/>
                <w:kern w:val="0"/>
                <w:sz w:val="22"/>
                <w:lang w:bidi="ar"/>
              </w:rPr>
              <w:t>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val="en-US" w:eastAsia="zh-CN" w:bidi="ar"/>
              </w:rPr>
              <w:t>未实现实名制进出数据与人员定位数据的关联和对比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r>
              <w:rPr>
                <w:rFonts w:hint="eastAsia" w:ascii="宋体" w:hAnsi="宋体" w:eastAsia="宋体" w:cs="宋体"/>
                <w:color w:val="000000"/>
                <w:kern w:val="0"/>
                <w:sz w:val="22"/>
                <w:lang w:val="en-US" w:eastAsia="zh-CN"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定位管理</w:t>
            </w: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实现包括人员、车辆基本信息查询、行动轨迹回放等</w:t>
            </w:r>
          </w:p>
        </w:tc>
        <w:tc>
          <w:tcPr>
            <w:tcW w:w="996"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15</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平台无人员、车辆基本信息查询功能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8</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平台不支持行动轨迹</w:t>
            </w:r>
            <w:r>
              <w:rPr>
                <w:rFonts w:hint="eastAsia" w:ascii="宋体" w:hAnsi="宋体" w:eastAsia="宋体" w:cs="宋体"/>
                <w:color w:val="000000"/>
                <w:kern w:val="0"/>
                <w:sz w:val="22"/>
                <w:lang w:val="en-US" w:eastAsia="zh-CN" w:bidi="ar"/>
              </w:rPr>
              <w:t>连续</w:t>
            </w:r>
            <w:r>
              <w:rPr>
                <w:rFonts w:hint="eastAsia" w:ascii="宋体" w:hAnsi="宋体" w:eastAsia="宋体" w:cs="宋体"/>
                <w:color w:val="000000"/>
                <w:kern w:val="0"/>
                <w:sz w:val="22"/>
                <w:lang w:bidi="ar"/>
              </w:rPr>
              <w:t>回放等定位管理功能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15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告警管理</w:t>
            </w: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包括人员离岗、串岗、超员、电子围栏等监控告警功能，违规停车、超时滞留等监控告警功能，一键呼救、声光、短信提示功能、告警事件闭环处理功能、手机查询与接收告警信息。</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具备各类告警触发条件设置功能</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r>
              <w:rPr>
                <w:rFonts w:hint="eastAsia" w:ascii="宋体" w:hAnsi="宋体" w:eastAsia="宋体" w:cs="宋体"/>
                <w:color w:val="000000"/>
                <w:kern w:val="0"/>
                <w:sz w:val="22"/>
                <w:lang w:val="en-US" w:eastAsia="zh-CN" w:bidi="ar"/>
              </w:rPr>
              <w:t>5</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平台无人员离岗、串岗、超员、电子围栏等监控告警功能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8</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平台无告警事件闭环处理、手机不能接收告警信息</w:t>
            </w:r>
            <w:r>
              <w:rPr>
                <w:rFonts w:hint="eastAsia" w:ascii="宋体" w:hAnsi="宋体" w:eastAsia="宋体" w:cs="宋体"/>
                <w:color w:val="000000"/>
                <w:kern w:val="0"/>
                <w:sz w:val="22"/>
                <w:lang w:eastAsia="zh-CN" w:bidi="ar"/>
              </w:rPr>
              <w:t>；</w:t>
            </w:r>
            <w:r>
              <w:rPr>
                <w:rFonts w:hint="eastAsia" w:ascii="宋体" w:hAnsi="宋体" w:eastAsia="宋体" w:cs="宋体"/>
                <w:color w:val="000000"/>
                <w:kern w:val="0"/>
                <w:sz w:val="22"/>
                <w:lang w:bidi="ar"/>
              </w:rPr>
              <w:t>平台无视频联动功能功能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r>
              <w:rPr>
                <w:rFonts w:hint="eastAsia" w:ascii="宋体" w:hAnsi="宋体" w:eastAsia="宋体" w:cs="宋体"/>
                <w:color w:val="000000"/>
                <w:kern w:val="0"/>
                <w:sz w:val="22"/>
                <w:lang w:val="en-US" w:eastAsia="zh-CN"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报警区域管理</w:t>
            </w: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支持电子围栏绘制，可对人员车辆越界、超员、缺员、超时等安全警戒及易燃易爆场所和危险作业等区域设置报警区域，具备在线人数自动统计和超时报警等功能</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r>
              <w:rPr>
                <w:rFonts w:hint="eastAsia" w:ascii="宋体" w:hAnsi="宋体" w:eastAsia="宋体" w:cs="宋体"/>
                <w:color w:val="000000"/>
                <w:kern w:val="0"/>
                <w:sz w:val="22"/>
                <w:lang w:val="en-US" w:eastAsia="zh-CN" w:bidi="ar"/>
              </w:rPr>
              <w:t>0</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平台不支持电子围栏绘制、设置报警区域功能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平台无在线人数自动统计和超时报警等功能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r>
              <w:rPr>
                <w:rFonts w:hint="eastAsia" w:ascii="宋体" w:hAnsi="宋体" w:eastAsia="宋体" w:cs="宋体"/>
                <w:color w:val="000000"/>
                <w:kern w:val="0"/>
                <w:sz w:val="22"/>
                <w:lang w:val="en-US" w:eastAsia="zh-CN"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告警实时展示</w:t>
            </w: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支持基于</w:t>
            </w:r>
            <w:r>
              <w:rPr>
                <w:rFonts w:ascii="宋体" w:hAnsi="宋体" w:eastAsia="宋体" w:cs="宋体"/>
                <w:color w:val="000000"/>
                <w:kern w:val="0"/>
                <w:sz w:val="22"/>
                <w:lang w:bidi="ar"/>
              </w:rPr>
              <w:t>GIS</w:t>
            </w:r>
            <w:r>
              <w:rPr>
                <w:rFonts w:hint="eastAsia" w:ascii="宋体" w:hAnsi="宋体" w:eastAsia="宋体" w:cs="宋体"/>
                <w:color w:val="000000"/>
                <w:kern w:val="0"/>
                <w:sz w:val="22"/>
                <w:lang w:bidi="ar"/>
              </w:rPr>
              <w:t>等多种方式，实时展示生产区、高风险作业区、重点监控区等区域告警信息（一键求救告警、区域人员告警等）</w:t>
            </w:r>
          </w:p>
        </w:tc>
        <w:tc>
          <w:tcPr>
            <w:tcW w:w="996"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val="en-US" w:eastAsia="zh-CN" w:bidi="ar"/>
              </w:rPr>
              <w:t>5</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平台不支持基于</w:t>
            </w:r>
            <w:r>
              <w:rPr>
                <w:rFonts w:ascii="宋体" w:hAnsi="宋体" w:eastAsia="宋体" w:cs="宋体"/>
                <w:color w:val="000000"/>
                <w:kern w:val="0"/>
                <w:sz w:val="22"/>
                <w:lang w:bidi="ar"/>
              </w:rPr>
              <w:t>GIS</w:t>
            </w:r>
            <w:r>
              <w:rPr>
                <w:rFonts w:hint="eastAsia" w:ascii="宋体" w:hAnsi="宋体" w:eastAsia="宋体" w:cs="宋体"/>
                <w:color w:val="000000"/>
                <w:kern w:val="0"/>
                <w:sz w:val="22"/>
                <w:lang w:bidi="ar"/>
              </w:rPr>
              <w:t>等多种方式实时展示生产区、高风险作业区、重点监控区等区域告警信息（一键求救告警、区域人员告警等）功能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32"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应急演练</w:t>
            </w:r>
          </w:p>
        </w:tc>
        <w:tc>
          <w:tcPr>
            <w:tcW w:w="5009"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提供可视化应急演练指挥功能，电子地图呈现撤离区域、影响范围、疏散情况、视频联动功能；根据事故影响范围、风向、障碍物等现场条件自动生成疏散路线；自动生成应急演练报告台账，为后续预案修订、演练评估提供支撑。</w:t>
            </w:r>
          </w:p>
        </w:tc>
        <w:tc>
          <w:tcPr>
            <w:tcW w:w="996"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default" w:ascii="宋体" w:hAnsi="宋体" w:eastAsia="宋体" w:cs="宋体"/>
                <w:color w:val="000000"/>
                <w:kern w:val="0"/>
                <w:sz w:val="22"/>
                <w:lang w:val="en-US" w:eastAsia="zh-CN" w:bidi="ar"/>
              </w:rPr>
              <w:t>10</w:t>
            </w:r>
          </w:p>
        </w:tc>
        <w:tc>
          <w:tcPr>
            <w:tcW w:w="5949" w:type="dxa"/>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default" w:ascii="宋体" w:hAnsi="宋体" w:eastAsia="宋体" w:cs="宋体"/>
                <w:color w:val="000000"/>
                <w:kern w:val="0"/>
                <w:sz w:val="22"/>
                <w:lang w:val="en-US" w:eastAsia="zh-CN" w:bidi="ar"/>
              </w:rPr>
              <w:t xml:space="preserve">0 </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平台不支持可视化应急演练指挥功能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default" w:ascii="宋体" w:hAnsi="宋体" w:eastAsia="宋体" w:cs="宋体"/>
                <w:color w:val="000000"/>
                <w:kern w:val="0"/>
                <w:sz w:val="22"/>
                <w:lang w:val="en-US" w:eastAsia="zh-CN" w:bidi="ar"/>
              </w:rPr>
              <w:t xml:space="preserve">10 </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查询统计分析</w:t>
            </w: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支持按区域、类别、时间等条件组合查询当前人数、所处位置、人员及车辆轨迹等信息</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平台不支持按区域、类别、时间等条件组合查询当前人数、所处位置、人员及车辆轨迹等信息功能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bl>
    <w:p>
      <w:pPr>
        <w:pStyle w:val="4"/>
      </w:pPr>
      <w:bookmarkStart w:id="26" w:name="_Toc16746"/>
      <w:r>
        <w:rPr>
          <w:rFonts w:hint="eastAsia"/>
        </w:rPr>
        <w:t>重大危险源监测预警系统</w:t>
      </w:r>
      <w:bookmarkEnd w:id="26"/>
    </w:p>
    <w:tbl>
      <w:tblPr>
        <w:tblStyle w:val="22"/>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34"/>
        <w:gridCol w:w="5010"/>
        <w:gridCol w:w="1363"/>
        <w:gridCol w:w="5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功能点</w:t>
            </w:r>
          </w:p>
        </w:tc>
        <w:tc>
          <w:tcPr>
            <w:tcW w:w="5010"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功能要求</w:t>
            </w:r>
          </w:p>
        </w:tc>
        <w:tc>
          <w:tcPr>
            <w:tcW w:w="1363" w:type="dxa"/>
            <w:shd w:val="clear" w:color="auto" w:fill="F2F2F2"/>
            <w:vAlign w:val="center"/>
          </w:tcPr>
          <w:p>
            <w:pPr>
              <w:widowControl/>
              <w:ind w:firstLine="440"/>
              <w:textAlignment w:val="center"/>
              <w:rPr>
                <w:rFonts w:ascii="宋体" w:hAnsi="宋体" w:eastAsia="宋体" w:cs="宋体"/>
                <w:color w:val="000000"/>
                <w:sz w:val="22"/>
              </w:rPr>
            </w:pPr>
            <w:r>
              <w:rPr>
                <w:rFonts w:hint="eastAsia" w:ascii="宋体" w:hAnsi="宋体" w:eastAsia="宋体" w:cs="宋体"/>
                <w:color w:val="000000"/>
                <w:kern w:val="0"/>
                <w:sz w:val="22"/>
                <w:lang w:bidi="ar"/>
              </w:rPr>
              <w:t>分值权重</w:t>
            </w:r>
          </w:p>
        </w:tc>
        <w:tc>
          <w:tcPr>
            <w:tcW w:w="5581" w:type="dxa"/>
            <w:shd w:val="clear" w:color="auto" w:fill="F2F2F2"/>
            <w:vAlign w:val="center"/>
          </w:tcPr>
          <w:p>
            <w:pPr>
              <w:widowControl/>
              <w:ind w:firstLine="440"/>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5"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实时数据采集</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平台能够实现对可燃及有毒有害气体、危险化学品储罐及重点监管危险化学工艺的温度、压力、液位、联锁投切信号等工艺参数的实时数据及报警信息的采集</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平台未实现对可燃及有毒有害气体、危险化学品储罐及重点监管危险化学工艺的温度、压力、液位、联锁投切信号等工艺参数的实时数据及报警信息的采集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平台实现了数据采集，但采集的数据不全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平台采集的实时数据与现场</w:t>
            </w:r>
            <w:r>
              <w:rPr>
                <w:rFonts w:ascii="宋体" w:hAnsi="宋体" w:eastAsia="宋体" w:cs="宋体"/>
                <w:color w:val="000000"/>
                <w:kern w:val="0"/>
                <w:sz w:val="22"/>
                <w:lang w:bidi="ar"/>
              </w:rPr>
              <w:t>DCS</w:t>
            </w:r>
            <w:r>
              <w:rPr>
                <w:rFonts w:hint="eastAsia" w:ascii="宋体" w:hAnsi="宋体" w:eastAsia="宋体" w:cs="宋体"/>
                <w:color w:val="000000"/>
                <w:kern w:val="0"/>
                <w:sz w:val="22"/>
                <w:lang w:bidi="ar"/>
              </w:rPr>
              <w:t>系统数据是否保持一致</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平台采集的实时数据与</w:t>
            </w:r>
            <w:r>
              <w:rPr>
                <w:rFonts w:ascii="宋体" w:hAnsi="宋体" w:eastAsia="宋体" w:cs="宋体"/>
                <w:color w:val="000000"/>
                <w:kern w:val="0"/>
                <w:sz w:val="22"/>
                <w:lang w:bidi="ar"/>
              </w:rPr>
              <w:t>DCS</w:t>
            </w:r>
            <w:r>
              <w:rPr>
                <w:rFonts w:hint="eastAsia" w:ascii="宋体" w:hAnsi="宋体" w:eastAsia="宋体" w:cs="宋体"/>
                <w:color w:val="000000"/>
                <w:kern w:val="0"/>
                <w:sz w:val="22"/>
                <w:lang w:bidi="ar"/>
              </w:rPr>
              <w:t>系统数据明显不一致、或有较多遗漏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75"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非实时数据采集</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平台能提供统一的企业基本信息，安全生产台账，重大危险源储罐区、库区和生产场所，及装置信息（包括工艺指标限值）、物料详细信息，重大危险源监测预警系统的前端软</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硬件有关数据，含各种</w:t>
            </w:r>
            <w:r>
              <w:rPr>
                <w:rFonts w:ascii="宋体" w:hAnsi="宋体" w:eastAsia="宋体" w:cs="宋体"/>
                <w:color w:val="000000"/>
                <w:kern w:val="0"/>
                <w:sz w:val="22"/>
                <w:lang w:bidi="ar"/>
              </w:rPr>
              <w:t>I/O</w:t>
            </w:r>
            <w:r>
              <w:rPr>
                <w:rFonts w:hint="eastAsia" w:ascii="宋体" w:hAnsi="宋体" w:eastAsia="宋体" w:cs="宋体"/>
                <w:color w:val="000000"/>
                <w:kern w:val="0"/>
                <w:sz w:val="22"/>
                <w:lang w:bidi="ar"/>
              </w:rPr>
              <w:t>口数据，化学品安全说明书（</w:t>
            </w:r>
            <w:r>
              <w:rPr>
                <w:rFonts w:ascii="宋体" w:hAnsi="宋体" w:eastAsia="宋体" w:cs="宋体"/>
                <w:color w:val="000000"/>
                <w:kern w:val="0"/>
                <w:sz w:val="22"/>
                <w:lang w:bidi="ar"/>
              </w:rPr>
              <w:t>SDS</w:t>
            </w:r>
            <w:r>
              <w:rPr>
                <w:rFonts w:hint="eastAsia" w:ascii="宋体" w:hAnsi="宋体" w:eastAsia="宋体" w:cs="宋体"/>
                <w:color w:val="000000"/>
                <w:kern w:val="0"/>
                <w:sz w:val="22"/>
                <w:lang w:bidi="ar"/>
              </w:rPr>
              <w:t>）、应急管理数据等</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4</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平台未采集企业基本信息，安全生产台账等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平台采集的企业基本信息，安全生产台账等数据不全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4</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视频采集</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通过直接接入、集成视频管理系统等方式实时获取企业重大危险源区域、重点监管的危险化工工艺岗位的视频监控信息</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平台无法直接接入、集成视频管理系统，无法实时获取企业重大危险源区域、重点监管的危险化工工艺岗位的视频监控信息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平台调用视频监控播放画面不出现黑屏、严重卡顿</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平台调用视频监控播放画面出现黑屏，有明显的卡顿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平台集成的视频是否能与其他系统功能形成联动</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平台集成的视频无法与其他系统功能形成联动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平台播放实时监控画面，需支持主流浏览器（谷歌或</w:t>
            </w:r>
            <w:r>
              <w:rPr>
                <w:rFonts w:ascii="宋体" w:hAnsi="宋体" w:eastAsia="宋体" w:cs="宋体"/>
                <w:color w:val="000000"/>
                <w:kern w:val="0"/>
                <w:sz w:val="22"/>
                <w:lang w:bidi="ar"/>
              </w:rPr>
              <w:t>IE</w:t>
            </w:r>
            <w:r>
              <w:rPr>
                <w:rFonts w:hint="eastAsia" w:ascii="宋体" w:hAnsi="宋体" w:eastAsia="宋体" w:cs="宋体"/>
                <w:color w:val="000000"/>
                <w:kern w:val="0"/>
                <w:sz w:val="22"/>
                <w:lang w:bidi="ar"/>
              </w:rPr>
              <w:t>）等，不需要安装额外插件</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平台播放实时监控画面时，不支持主流浏览器（谷歌或</w:t>
            </w:r>
            <w:r>
              <w:rPr>
                <w:rFonts w:ascii="宋体" w:hAnsi="宋体" w:eastAsia="宋体" w:cs="宋体"/>
                <w:color w:val="000000"/>
                <w:kern w:val="0"/>
                <w:sz w:val="22"/>
                <w:lang w:bidi="ar"/>
              </w:rPr>
              <w:t>IE</w:t>
            </w:r>
            <w:r>
              <w:rPr>
                <w:rFonts w:hint="eastAsia" w:ascii="宋体" w:hAnsi="宋体" w:eastAsia="宋体" w:cs="宋体"/>
                <w:color w:val="000000"/>
                <w:kern w:val="0"/>
                <w:sz w:val="22"/>
                <w:lang w:bidi="ar"/>
              </w:rPr>
              <w:t>）等，或需要安装额外插件才能播放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监测数据</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平台监测界面中应具有显示各测点的参数及装置设备的运行状态、监控设备和监控对象平面布置图显示功能、监控参数列表显示功能</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4</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平台无显示各测点的参数及装置设备的运行状态、监控设备和监控对象平面布置图显示功能、监控参数列表显示功能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4</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平台支持区域分图层定义，不同区域支持显示不同图标</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4</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平台无区域分图层定义，不同区域支持显示不同图标功能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4</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0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平台可查看全厂区域内的重大危险源储罐、罐区和库房的实时报警、历史报警、视频实时监控画面、重大危险源、危险点等信息</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平台无重大危险源、危险点、危险工艺数据，及区域的实时巡检记录数据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全厂区域内的重大危险源储罐、罐区和库房的实时报警、历史报警、视频实时监控画面查看等功能不全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6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平台支持对危险化学品进行至少应包含危化品出入库、报废、实时库存管理功能</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平台不支持危险化学品进行至少应包含危化品出入库、报废、实时库存管理功能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8"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8"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平台支持重大危险源压力、液位和温度，以及可燃有毒气体浓度实时监测数据和历史曲线，历史报警数据查看</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平台不支持重大危险源压力、液位和温度，以及可燃有毒气体浓度实时监测数据和历史曲线，历史报警数据查看功能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平台支持重点监管危险化工工艺温度、压力、浓度、联锁切投、含量、速度、流量配料比等参数实时参数，历史曲线，实时报警，历史报警查看</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平台不支持重点监管危险化工工艺温度、压力、浓度、联锁切投、含量、速度、流量配料比等参数实时参数，历史曲线，实时报警，历史报警查看功能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重大危险源</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平台支持根据最新评价方法（</w:t>
            </w:r>
            <w:r>
              <w:rPr>
                <w:rFonts w:ascii="宋体" w:hAnsi="宋体" w:eastAsia="宋体" w:cs="宋体"/>
                <w:color w:val="000000"/>
                <w:kern w:val="0"/>
                <w:sz w:val="22"/>
                <w:lang w:bidi="ar"/>
              </w:rPr>
              <w:t>GB18218-2018</w:t>
            </w:r>
            <w:r>
              <w:rPr>
                <w:rFonts w:hint="eastAsia" w:ascii="宋体" w:hAnsi="宋体" w:eastAsia="宋体" w:cs="宋体"/>
                <w:color w:val="000000"/>
                <w:kern w:val="0"/>
                <w:sz w:val="22"/>
                <w:lang w:bidi="ar"/>
              </w:rPr>
              <w:t>）对重大危险源进行评估，判断重大危险源等级</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平台无根据最新评价方法（</w:t>
            </w:r>
            <w:r>
              <w:rPr>
                <w:rFonts w:ascii="宋体" w:hAnsi="宋体" w:eastAsia="宋体" w:cs="宋体"/>
                <w:color w:val="000000"/>
                <w:kern w:val="0"/>
                <w:sz w:val="22"/>
                <w:lang w:bidi="ar"/>
              </w:rPr>
              <w:t>GB</w:t>
            </w:r>
            <w:r>
              <w:rPr>
                <w:rFonts w:ascii="宋体" w:hAnsi="宋体" w:eastAsia="宋体" w:cs="宋体"/>
                <w:color w:val="000000"/>
                <w:kern w:val="0"/>
                <w:sz w:val="22"/>
                <w:lang w:bidi="ar"/>
              </w:rPr>
              <w:br w:type="textWrapping"/>
            </w:r>
            <w:r>
              <w:rPr>
                <w:rFonts w:ascii="宋体" w:hAnsi="宋体" w:eastAsia="宋体" w:cs="宋体"/>
                <w:color w:val="000000"/>
                <w:kern w:val="0"/>
                <w:sz w:val="22"/>
                <w:lang w:bidi="ar"/>
              </w:rPr>
              <w:t>18218-2018</w:t>
            </w:r>
            <w:r>
              <w:rPr>
                <w:rFonts w:hint="eastAsia" w:ascii="宋体" w:hAnsi="宋体" w:eastAsia="宋体" w:cs="宋体"/>
                <w:color w:val="000000"/>
                <w:kern w:val="0"/>
                <w:sz w:val="22"/>
                <w:lang w:bidi="ar"/>
              </w:rPr>
              <w:t>）对重大危险源进行评估，判断重大危险源等级功能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9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平台中所涉及的重大危险源类别须包含储罐区、库区、生产场所，并支持可查看对应的详细基础信息</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平台中所涉及的重大危险源类别不全，且不支持可查看对应的详细基础信息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支持查看相关区域对应的危险源信息、化学品信息、应急预案、应急资源、实时报警，历史报警</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实时视频等信息</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平台不支持查看相关区域对应的危险源信息、化学品信息、应急预案、应急资源、实时报警，历史报警,实时视频等信息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平台对应的危险源信息、化学品信息、应急预案、应急资源、实时报警，历史报警,实时视频等信息查看功能不全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平台具有传感器监测点的历史曲线及实时数据条件查询、历史曲线、自动实时报警，以及历史报警查询等功能</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平台无传感器监测点的历史曲线及实时数据条件查询、历史曲线、自动实时报警，以及历史报警查询等功能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平台支持重大危险源实时数据、历史数据归档</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平台无重大危险源实时数据、历史数据归档功能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5"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报警管理</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平台具有实时报警信息显示功能，包括报警汇总列表、专门的报警区或弹出式界面</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平台无实时报警信息显示功能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报警优先级可配置</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平台无报警优先级配置功能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人员报警、工艺报警能单独区分</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平台无人员报警、工艺报警能单独区分功能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支持报警闭环管理</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平台无报警闭环管理功能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趋势显示</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能够以图形化图表形式展现各类参数</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平台无法以图形化图表形式展现各类参数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信息存储</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具有重大危险源数据（包括实时动态及非实时静态数据）的存储等功能</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平台无重大危险源数据的存储等功能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查询统计分析</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支持各类参数和历史报警的统计、查询和图表化显示</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平台不支持各类参数和历史报警的统计、查询和图表化显示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上级平台通信</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具备独立将重大危险源的实时数据、报警信息、视频信息与相关政府监管平台的数据对接和交互功能</w:t>
            </w:r>
          </w:p>
        </w:tc>
        <w:tc>
          <w:tcPr>
            <w:tcW w:w="1363"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平台不支持独立将重大危险源的实时数据、报警信息、视频信息与相关政府监管平台的数据对接和交互功能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3"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1"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bl>
    <w:p>
      <w:pPr>
        <w:pStyle w:val="4"/>
      </w:pPr>
      <w:bookmarkStart w:id="27" w:name="_Toc27725"/>
      <w:r>
        <w:rPr>
          <w:rFonts w:hint="eastAsia"/>
        </w:rPr>
        <w:t>区域网格化风险管控</w:t>
      </w:r>
      <w:r>
        <w:rPr>
          <w:rFonts w:hint="eastAsia"/>
          <w:lang w:val="en-US" w:eastAsia="zh-CN"/>
        </w:rPr>
        <w:t>与隐患排查治理</w:t>
      </w:r>
      <w:r>
        <w:rPr>
          <w:rFonts w:hint="eastAsia"/>
        </w:rPr>
        <w:t>系统</w:t>
      </w:r>
      <w:bookmarkEnd w:id="27"/>
    </w:p>
    <w:tbl>
      <w:tblPr>
        <w:tblStyle w:val="22"/>
        <w:tblW w:w="14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2034"/>
        <w:gridCol w:w="5008"/>
        <w:gridCol w:w="1385"/>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00" w:hRule="atLeast"/>
        </w:trPr>
        <w:tc>
          <w:tcPr>
            <w:tcW w:w="2034" w:type="dxa"/>
            <w:shd w:val="clear" w:color="auto" w:fill="F2F2F2"/>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功能点</w:t>
            </w:r>
          </w:p>
        </w:tc>
        <w:tc>
          <w:tcPr>
            <w:tcW w:w="5008" w:type="dxa"/>
            <w:shd w:val="clear" w:color="auto" w:fill="F2F2F2"/>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功能要求</w:t>
            </w:r>
          </w:p>
        </w:tc>
        <w:tc>
          <w:tcPr>
            <w:tcW w:w="1385" w:type="dxa"/>
            <w:shd w:val="clear" w:color="auto" w:fill="F2F2F2"/>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分值权重</w:t>
            </w:r>
          </w:p>
        </w:tc>
        <w:tc>
          <w:tcPr>
            <w:tcW w:w="5595" w:type="dxa"/>
            <w:shd w:val="clear" w:color="auto" w:fill="F2F2F2"/>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风险点</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支持以生产系统为单元，按工艺流程顺序进行风险点划分，至少应包含作业活动类和设备设施类</w:t>
            </w:r>
          </w:p>
        </w:tc>
        <w:tc>
          <w:tcPr>
            <w:tcW w:w="1385" w:type="dxa"/>
            <w:vMerge w:val="restart"/>
            <w:shd w:val="clear" w:color="auto" w:fill="auto"/>
            <w:vAlign w:val="center"/>
          </w:tcPr>
          <w:p>
            <w:pPr>
              <w:widowControl/>
              <w:ind w:right="-431" w:rightChars="-154"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平台不支持以生产系统为单元，按工艺流程顺序进行风险点划分功能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平台进行风险点划分未包含作业活动类和设备设施类风险点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风险分级管理</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风险评价方法需支持根据</w:t>
            </w:r>
            <w:r>
              <w:rPr>
                <w:rFonts w:hint="default" w:ascii="宋体" w:hAnsi="宋体" w:eastAsia="宋体" w:cs="宋体"/>
                <w:color w:val="000000"/>
                <w:kern w:val="0"/>
                <w:sz w:val="22"/>
                <w:lang w:val="en-US" w:eastAsia="zh-CN" w:bidi="ar"/>
              </w:rPr>
              <w:t>LS/LEC</w:t>
            </w:r>
            <w:r>
              <w:rPr>
                <w:rFonts w:hint="eastAsia" w:ascii="宋体" w:hAnsi="宋体" w:eastAsia="宋体" w:cs="宋体"/>
                <w:color w:val="000000"/>
                <w:kern w:val="0"/>
                <w:sz w:val="22"/>
                <w:lang w:val="en-US" w:eastAsia="zh-CN" w:bidi="ar"/>
              </w:rPr>
              <w:t>等模型定义自动分级</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平台不支持根据</w:t>
            </w:r>
            <w:r>
              <w:rPr>
                <w:rFonts w:hint="default" w:ascii="宋体" w:hAnsi="宋体" w:eastAsia="宋体" w:cs="宋体"/>
                <w:color w:val="000000"/>
                <w:kern w:val="0"/>
                <w:sz w:val="22"/>
                <w:lang w:val="en-US" w:eastAsia="zh-CN" w:bidi="ar"/>
              </w:rPr>
              <w:t>LS/LEC</w:t>
            </w:r>
            <w:r>
              <w:rPr>
                <w:rFonts w:hint="eastAsia" w:ascii="宋体" w:hAnsi="宋体" w:eastAsia="宋体" w:cs="宋体"/>
                <w:color w:val="000000"/>
                <w:kern w:val="0"/>
                <w:sz w:val="22"/>
                <w:lang w:val="en-US" w:eastAsia="zh-CN" w:bidi="ar"/>
              </w:rPr>
              <w:t>等模型定义自动风险分级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2</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平台实施分级管控功能，但未根据风险程度，将风险点分为四级，并用红、橙、黄、蓝四种颜色标注</w:t>
            </w:r>
            <w:r>
              <w:rPr>
                <w:rFonts w:hint="default" w:ascii="宋体" w:hAnsi="宋体" w:eastAsia="宋体" w:cs="宋体"/>
                <w:color w:val="000000"/>
                <w:kern w:val="0"/>
                <w:sz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根据风险程度，将风险点分为四级，分别用红、橙、黄、蓝四种颜色标注</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实施分级管控</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平台未将风险点分为四级，分别用红、橙、黄、蓝四种颜色标注</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实施分级管控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风险管控管理</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管控措施至少支持工程技术措施、管理措施、培训教育、个体防护、应急处置等</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平台管控措施未包括工程技术措施、管理措施、培训教育、个体防护、应急处置等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平台管控措施不全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风险复评需根据不同的风险等级，能自动提醒需要复评的风险点</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3</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平台无风险复评需根据不同的风险等级，能自动提醒需要复评的风险点功能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3</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风险预警信息管理</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支持对风险点的动态监控，动态预警及信息推送功能</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3</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平台对风险点的动态监控，动态预警及信息推送功能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3</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两单管理</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经过辨识评价后的风险点，需形成风险库，系统需支持最终将风险点、管控措施自动汇总形成风险分级管控清单</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平台无最终将风险点、管控措施自动汇总形成风险分级管控清单功能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支持风险分级管控清单与隐患排查治理清单关联</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2</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平台无风险分级管控清单与隐患排查治理清单关联功能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2</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风险告知卡、应急处置卡管理</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有风险告知卡、应急处置卡管理相关管理</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平台无应急卡、告知卡相关管理功能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管控措施跟踪</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有风险管控措施跟踪相关功能</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平台无风险管控措施跟踪相关功能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复评预警管理</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具备包括对安全生产风险分布图中相应区域进行定期复评预警</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平台无对安全生产风险分布图中相应区域进行定期复评预警功能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变更预警管理</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支持安全生产全流程信息管理系统中有变更时，应提醒对相应区域重新进行风险评价</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3</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平台不支持安全生产全流程信息管理系统中有变更时，自动提醒对相应区域重新进行风险评价预警功能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3</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重大危险源参数调用</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支持通过企业一张图可查看安全生产分险分布图，同时可查看重大危险源温度、压力、液位等参数</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平台不支持通过企业一张图可查看安全生产分险分布图，同时不可查看重大危险源温度、压力、液位等参数功能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查询统计分析</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支持数据表、统计图、地图叠加显示等多维度查看方式。提供多种报表输出功能</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平台不支持数据表、统计图、地图叠加显示等多维度查看方式。提供多种报表输出功能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隐患排查</w:t>
            </w: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具备隐患排查计划制定、下发、跟踪管理功能</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2</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平台不具备隐患排查计划管理功能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2</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具备隐患排查标准的制定、查阅功能</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2</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平台不具备隐患排查标准的制定、查阅功能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2</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具备隐患登记、评估、整改、验收等闭环管理功能</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平台不具备隐患登记、评估、整改、验收等闭环管理功能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10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r>
              <w:rPr>
                <w:rFonts w:hint="eastAsia" w:ascii="宋体" w:hAnsi="宋体" w:eastAsia="宋体" w:cs="宋体"/>
                <w:color w:val="000000"/>
                <w:kern w:val="0"/>
                <w:sz w:val="22"/>
                <w:lang w:val="en-US" w:eastAsia="zh-CN" w:bidi="ar"/>
              </w:rPr>
              <w:t>具备通过手机</w:t>
            </w:r>
            <w:r>
              <w:rPr>
                <w:rFonts w:hint="default" w:ascii="宋体" w:hAnsi="宋体" w:eastAsia="宋体" w:cs="宋体"/>
                <w:color w:val="000000"/>
                <w:kern w:val="0"/>
                <w:sz w:val="22"/>
                <w:lang w:val="en-US" w:eastAsia="zh-CN" w:bidi="ar"/>
              </w:rPr>
              <w:t>APP</w:t>
            </w:r>
            <w:r>
              <w:rPr>
                <w:rFonts w:hint="eastAsia" w:ascii="宋体" w:hAnsi="宋体" w:eastAsia="宋体" w:cs="宋体"/>
                <w:color w:val="000000"/>
                <w:kern w:val="0"/>
                <w:sz w:val="22"/>
                <w:lang w:val="en-US" w:eastAsia="zh-CN" w:bidi="ar"/>
              </w:rPr>
              <w:t>应用实现隐患闭环管理功能</w:t>
            </w:r>
          </w:p>
        </w:tc>
        <w:tc>
          <w:tcPr>
            <w:tcW w:w="1385" w:type="dxa"/>
            <w:vMerge w:val="restart"/>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0</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平台不具备通过手机APP应用实现隐患闭环管理功能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5008"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val="en-US" w:eastAsia="zh-CN" w:bidi="ar"/>
              </w:rPr>
            </w:pPr>
          </w:p>
        </w:tc>
        <w:tc>
          <w:tcPr>
            <w:tcW w:w="1385" w:type="dxa"/>
            <w:vMerge w:val="continue"/>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p>
        </w:tc>
        <w:tc>
          <w:tcPr>
            <w:tcW w:w="5595" w:type="dxa"/>
            <w:shd w:val="clear" w:color="auto" w:fill="auto"/>
            <w:vAlign w:val="center"/>
          </w:tcPr>
          <w:p>
            <w:pPr>
              <w:widowControl/>
              <w:ind w:firstLine="0" w:firstLineChars="0"/>
              <w:textAlignment w:val="center"/>
              <w:rPr>
                <w:rFonts w:hint="default" w:ascii="宋体" w:hAnsi="宋体" w:eastAsia="宋体" w:cs="宋体"/>
                <w:color w:val="000000"/>
                <w:kern w:val="0"/>
                <w:sz w:val="22"/>
                <w:lang w:val="en-US" w:eastAsia="zh-CN" w:bidi="ar"/>
              </w:rPr>
            </w:pPr>
            <w:r>
              <w:rPr>
                <w:rFonts w:hint="default" w:ascii="宋体" w:hAnsi="宋体" w:eastAsia="宋体" w:cs="宋体"/>
                <w:color w:val="000000"/>
                <w:kern w:val="0"/>
                <w:sz w:val="22"/>
                <w:lang w:val="en-US" w:eastAsia="zh-CN" w:bidi="ar"/>
              </w:rPr>
              <w:t>5</w:t>
            </w:r>
            <w:r>
              <w:rPr>
                <w:rFonts w:hint="eastAsia" w:ascii="宋体" w:hAnsi="宋体" w:eastAsia="宋体" w:cs="宋体"/>
                <w:color w:val="000000"/>
                <w:kern w:val="0"/>
                <w:sz w:val="22"/>
                <w:lang w:val="en-US" w:eastAsia="zh-CN" w:bidi="ar"/>
              </w:rPr>
              <w:t>分</w:t>
            </w:r>
            <w:r>
              <w:rPr>
                <w:rFonts w:hint="default" w:ascii="宋体" w:hAnsi="宋体" w:eastAsia="宋体" w:cs="宋体"/>
                <w:color w:val="000000"/>
                <w:kern w:val="0"/>
                <w:sz w:val="22"/>
                <w:lang w:val="en-US" w:eastAsia="zh-CN" w:bidi="ar"/>
              </w:rPr>
              <w:t>-</w:t>
            </w:r>
            <w:r>
              <w:rPr>
                <w:rFonts w:hint="eastAsia" w:ascii="宋体" w:hAnsi="宋体" w:eastAsia="宋体" w:cs="宋体"/>
                <w:color w:val="000000"/>
                <w:kern w:val="0"/>
                <w:sz w:val="22"/>
                <w:lang w:val="en-US" w:eastAsia="zh-CN" w:bidi="ar"/>
              </w:rPr>
              <w:t>符合要求</w:t>
            </w:r>
          </w:p>
        </w:tc>
      </w:tr>
    </w:tbl>
    <w:p/>
    <w:p>
      <w:pPr>
        <w:pStyle w:val="4"/>
      </w:pPr>
      <w:bookmarkStart w:id="28" w:name="_Toc1298"/>
      <w:r>
        <w:rPr>
          <w:rFonts w:hint="eastAsia"/>
        </w:rPr>
        <w:t>特殊作业管理</w:t>
      </w:r>
      <w:bookmarkEnd w:id="28"/>
    </w:p>
    <w:tbl>
      <w:tblPr>
        <w:tblStyle w:val="22"/>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34"/>
        <w:gridCol w:w="5010"/>
        <w:gridCol w:w="1362"/>
        <w:gridCol w:w="5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功能点</w:t>
            </w:r>
          </w:p>
        </w:tc>
        <w:tc>
          <w:tcPr>
            <w:tcW w:w="5010"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功能要求</w:t>
            </w:r>
          </w:p>
        </w:tc>
        <w:tc>
          <w:tcPr>
            <w:tcW w:w="1362"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分值权重</w:t>
            </w:r>
          </w:p>
        </w:tc>
        <w:tc>
          <w:tcPr>
            <w:tcW w:w="5582" w:type="dxa"/>
            <w:shd w:val="clear" w:color="auto" w:fill="F2F2F2"/>
            <w:vAlign w:val="center"/>
          </w:tcPr>
          <w:p>
            <w:pPr>
              <w:widowControl/>
              <w:ind w:firstLine="440"/>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作业管理</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具备作业票在线办理功能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平台不具备作业票在线办理功能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具备对特种人员、证书、承包商资质等基础数据管理</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平台不具对特种人员、证书、承包商资质等基础数据管理功能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具备证书到期提醒功能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平台无证书到期提醒功能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提供标准作业安全分析库，根据作业前安全分析，自动生成非常规作业许可证以及需要办理的高危作业票，提供个人防护用品点选功能，危害识别及对应的防控措施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平台不具备标准作业安全分析库，根据作业前安全分析，自动生成非常规作业许可证以及需要办理的高危作业票，提供个人防护用品点选功能，危害识别及对应的防控措施功能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可灵活配置高危作业票需要的工种、需要的证书、作业成员要求，办票过程自动过滤不符合条件的人员</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平台不具备灵活配置高危作业票需要的工种、需要的证书、作业成员要求，办票过程自动过滤不符合条件的人员功能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标准安全措施申请人可进行逻辑删除和撤销删除，经签批人同意，方可彻底删除</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平台不具备安全措施申请人可进行逻辑删除和撤销删除，经签批人同意，可彻底删除功能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2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应用多种技术措施对安全措施进行确认，包括定位、拍照、人为确认等措施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平台不具备多种技术措施对安全措施进行确认功能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具备办票数量，办票时效等多项统计功能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平台不具备办票数量，办票时效，合格率等多项统计功能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审批过程支持手写签名</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平台不具备审批过程支持手写签名（包括签名图片）功能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支持附件上传功能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平台不支持附件上传功能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危险作业信息支持通过大屏实时显示在地图上且与人员在岗在位等报警信息联动</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平台不支持将危险作业信息通过大屏实时显示在地图上且与人员在岗在位等报警信息联动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具备作业票业务手机APP管理功能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平台不具备作业票业务手机APP管理功能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bl>
    <w:p>
      <w:pPr>
        <w:pStyle w:val="4"/>
      </w:pPr>
      <w:bookmarkStart w:id="29" w:name="_Toc9834"/>
      <w:r>
        <w:rPr>
          <w:rFonts w:hint="eastAsia"/>
        </w:rPr>
        <w:t>安全教育培训</w:t>
      </w:r>
      <w:bookmarkEnd w:id="29"/>
    </w:p>
    <w:tbl>
      <w:tblPr>
        <w:tblStyle w:val="22"/>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34"/>
        <w:gridCol w:w="5009"/>
        <w:gridCol w:w="996"/>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shd w:val="clear" w:color="auto" w:fill="F2F2F2"/>
            <w:vAlign w:val="center"/>
          </w:tcPr>
          <w:p>
            <w:pPr>
              <w:widowControl/>
              <w:ind w:firstLine="0" w:firstLineChars="0"/>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功能点</w:t>
            </w:r>
          </w:p>
        </w:tc>
        <w:tc>
          <w:tcPr>
            <w:tcW w:w="5009" w:type="dxa"/>
            <w:shd w:val="clear" w:color="auto" w:fill="F2F2F2"/>
            <w:vAlign w:val="center"/>
          </w:tcPr>
          <w:p>
            <w:pPr>
              <w:widowControl/>
              <w:ind w:firstLine="440"/>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功能要求</w:t>
            </w:r>
          </w:p>
        </w:tc>
        <w:tc>
          <w:tcPr>
            <w:tcW w:w="996" w:type="dxa"/>
            <w:shd w:val="clear" w:color="auto" w:fill="F2F2F2"/>
            <w:vAlign w:val="center"/>
          </w:tcPr>
          <w:p>
            <w:pPr>
              <w:widowControl/>
              <w:ind w:firstLine="0" w:firstLineChars="0"/>
              <w:textAlignment w:val="center"/>
              <w:rPr>
                <w:rFonts w:ascii="宋体" w:hAnsi="宋体" w:eastAsia="宋体" w:cs="宋体"/>
                <w:color w:val="000000"/>
                <w:sz w:val="22"/>
              </w:rPr>
            </w:pPr>
            <w:r>
              <w:rPr>
                <w:rFonts w:hint="eastAsia" w:ascii="宋体" w:hAnsi="宋体" w:eastAsia="宋体" w:cs="宋体"/>
                <w:color w:val="000000"/>
                <w:kern w:val="0"/>
                <w:sz w:val="22"/>
                <w:lang w:bidi="ar"/>
              </w:rPr>
              <w:t>分值权重</w:t>
            </w:r>
          </w:p>
        </w:tc>
        <w:tc>
          <w:tcPr>
            <w:tcW w:w="5949" w:type="dxa"/>
            <w:shd w:val="clear" w:color="auto" w:fill="F2F2F2"/>
            <w:vAlign w:val="center"/>
          </w:tcPr>
          <w:p>
            <w:pPr>
              <w:widowControl/>
              <w:ind w:firstLine="440"/>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教育培训</w:t>
            </w: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具备文档资料管理功能</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平台不支持文档管理功能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平台提供的培训教育功能通过简单的系统外部链接方式实现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安全生产培训计划管理编制、发布、实施、跟踪</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平台不具备安全生产培训计划管理编制、发布、实施、跟踪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具备在线课程资料、题库管理功能</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平台不具备具备在线课程资料、题库管理功能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具备在线学习、考试管理功能</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平台不具备在线学习、考试管理功能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具备通过手机APP培训学习、考试功能</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平台不具备通过手机APP培训学习、考试功能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具备培训记录管理功能，包括线下、线上培训记录</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平台不具备培训记录管理功能，包括线下、线上培训记录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具备对学习时长、学习次数统计分析功能</w:t>
            </w:r>
          </w:p>
        </w:tc>
        <w:tc>
          <w:tcPr>
            <w:tcW w:w="996"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平台不具备统计分析功能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09"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996"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949"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bl>
    <w:p>
      <w:pPr>
        <w:pStyle w:val="4"/>
      </w:pPr>
      <w:bookmarkStart w:id="30" w:name="_Toc6040"/>
      <w:r>
        <w:rPr>
          <w:rFonts w:hint="eastAsia"/>
        </w:rPr>
        <w:t>现场管理</w:t>
      </w:r>
      <w:bookmarkEnd w:id="30"/>
    </w:p>
    <w:tbl>
      <w:tblPr>
        <w:tblStyle w:val="22"/>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34"/>
        <w:gridCol w:w="5010"/>
        <w:gridCol w:w="1362"/>
        <w:gridCol w:w="5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功能点</w:t>
            </w:r>
          </w:p>
        </w:tc>
        <w:tc>
          <w:tcPr>
            <w:tcW w:w="5010"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功能要求</w:t>
            </w:r>
          </w:p>
        </w:tc>
        <w:tc>
          <w:tcPr>
            <w:tcW w:w="1362"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分值权重</w:t>
            </w:r>
          </w:p>
        </w:tc>
        <w:tc>
          <w:tcPr>
            <w:tcW w:w="5582" w:type="dxa"/>
            <w:shd w:val="clear" w:color="auto" w:fill="F2F2F2"/>
            <w:vAlign w:val="center"/>
          </w:tcPr>
          <w:p>
            <w:pPr>
              <w:widowControl/>
              <w:ind w:firstLine="440"/>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现场管理</w:t>
            </w: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具备设备设施建设信息、三同时审批文件管理功能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平台不具备设备设施建设信息、三同时审批文件管理功能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具备设备档案管理功能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平台不具备设备档案管理功能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具备特种设备检验提醒功能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平台不具备特种设备检验提醒功能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具备设备检维修提醒功能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平台不具备设备检维修提醒功能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具备设备操作说明、维护规程等资料管理功能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平台不具备设备操作说明、维护规程等资料管理功能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具备备品备件管理功能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平台不具备备品备件管理功能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具备工单管理功能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平台不具备工单管理功能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具备相应的电子巡检功能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平台不具备相应的电子巡检功能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具备统计分析模块</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平台不具备统计分析功能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34"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010"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582"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bl>
    <w:p>
      <w:pPr>
        <w:pStyle w:val="4"/>
      </w:pPr>
      <w:bookmarkStart w:id="31" w:name="_Toc15320"/>
      <w:r>
        <w:rPr>
          <w:rFonts w:hint="eastAsia"/>
        </w:rPr>
        <w:t>控制系统安全管理</w:t>
      </w:r>
      <w:bookmarkEnd w:id="31"/>
    </w:p>
    <w:tbl>
      <w:tblPr>
        <w:tblStyle w:val="22"/>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07"/>
        <w:gridCol w:w="4865"/>
        <w:gridCol w:w="1362"/>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007"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功能点</w:t>
            </w:r>
          </w:p>
        </w:tc>
        <w:tc>
          <w:tcPr>
            <w:tcW w:w="4865"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功能要求</w:t>
            </w:r>
          </w:p>
        </w:tc>
        <w:tc>
          <w:tcPr>
            <w:tcW w:w="1362" w:type="dxa"/>
            <w:shd w:val="clear" w:color="auto" w:fill="F2F2F2"/>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分值权重</w:t>
            </w:r>
          </w:p>
        </w:tc>
        <w:tc>
          <w:tcPr>
            <w:tcW w:w="5754" w:type="dxa"/>
            <w:shd w:val="clear" w:color="auto" w:fill="F2F2F2"/>
            <w:vAlign w:val="center"/>
          </w:tcPr>
          <w:p>
            <w:pPr>
              <w:widowControl/>
              <w:ind w:firstLine="440"/>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200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报警管理</w:t>
            </w:r>
          </w:p>
        </w:tc>
        <w:tc>
          <w:tcPr>
            <w:tcW w:w="4865"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具备报警台账和信息库管理功能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平台不具备报警台账和信息库管理功能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15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基于国际标准规范IEC62682要求，支持展示企业报警KPI</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平台不具备报警</w:t>
            </w:r>
            <w:r>
              <w:rPr>
                <w:rFonts w:ascii="宋体" w:hAnsi="宋体" w:eastAsia="宋体" w:cs="宋体"/>
                <w:color w:val="000000"/>
                <w:kern w:val="0"/>
                <w:sz w:val="22"/>
                <w:lang w:bidi="ar"/>
              </w:rPr>
              <w:t>KPI</w:t>
            </w:r>
            <w:r>
              <w:rPr>
                <w:rFonts w:hint="eastAsia" w:ascii="宋体" w:hAnsi="宋体" w:eastAsia="宋体" w:cs="宋体"/>
                <w:color w:val="000000"/>
                <w:kern w:val="0"/>
                <w:sz w:val="22"/>
                <w:lang w:bidi="ar"/>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0"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利用智能化、数字化及网络技术等先进手段，对报警进行自动统计，实时监控，历史查询，分装置或岗位排名自动评比，为报警分析提供大数据支撑</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w:t>
            </w: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平台不具备多种维度报警统计分析功能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20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具备对每条报警的报警原因及处理措施的填报及审批功能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平台不具备报警原因及处理措施填报及审批功能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具备报警变更管理功能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平台不具备报警变更审批功能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具备通过WEB、短信、邮件、移动端等方式获取报警信息</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平台不具备多种方式的报警信息查询功能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07"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联锁管理</w:t>
            </w:r>
          </w:p>
        </w:tc>
        <w:tc>
          <w:tcPr>
            <w:tcW w:w="4865"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具备联锁台账管理</w:t>
            </w:r>
            <w:r>
              <w:rPr>
                <w:rFonts w:hint="eastAsia" w:ascii="宋体" w:hAnsi="宋体" w:eastAsia="宋体" w:cs="宋体"/>
                <w:color w:val="000000"/>
                <w:kern w:val="0"/>
                <w:sz w:val="22"/>
                <w:lang w:val="en-US" w:eastAsia="zh-CN" w:bidi="ar"/>
              </w:rPr>
              <w:t>功能</w:t>
            </w:r>
          </w:p>
        </w:tc>
        <w:tc>
          <w:tcPr>
            <w:tcW w:w="1362"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val="en-US" w:eastAsia="zh-CN" w:bidi="ar"/>
              </w:rPr>
              <w:t>10</w:t>
            </w: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平台不具备联锁台账管理</w:t>
            </w:r>
            <w:r>
              <w:rPr>
                <w:rFonts w:hint="eastAsia" w:ascii="宋体" w:hAnsi="宋体" w:eastAsia="宋体" w:cs="宋体"/>
                <w:color w:val="000000"/>
                <w:kern w:val="0"/>
                <w:sz w:val="22"/>
                <w:lang w:val="en-US" w:eastAsia="zh-CN" w:bidi="ar"/>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实时显示联锁投用</w:t>
            </w:r>
            <w:r>
              <w:rPr>
                <w:rFonts w:hint="eastAsia" w:ascii="宋体" w:hAnsi="宋体" w:eastAsia="宋体" w:cs="宋体"/>
                <w:color w:val="000000"/>
                <w:kern w:val="0"/>
                <w:sz w:val="22"/>
                <w:lang w:val="en-US" w:eastAsia="zh-CN" w:bidi="ar"/>
              </w:rPr>
              <w:t>状态</w:t>
            </w:r>
          </w:p>
        </w:tc>
        <w:tc>
          <w:tcPr>
            <w:tcW w:w="1362" w:type="dxa"/>
            <w:vMerge w:val="restart"/>
            <w:shd w:val="clear" w:color="auto" w:fill="auto"/>
            <w:vAlign w:val="center"/>
          </w:tcPr>
          <w:p>
            <w:pPr>
              <w:widowControl/>
              <w:ind w:firstLine="0" w:firstLineChars="0"/>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val="en-US" w:eastAsia="zh-CN" w:bidi="ar"/>
              </w:rPr>
              <w:t>10</w:t>
            </w: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w:t>
            </w:r>
            <w:r>
              <w:rPr>
                <w:rFonts w:hint="eastAsia" w:ascii="宋体" w:hAnsi="宋体" w:eastAsia="宋体" w:cs="宋体"/>
                <w:color w:val="000000"/>
                <w:kern w:val="0"/>
                <w:sz w:val="22"/>
                <w:lang w:val="en-US" w:eastAsia="zh-CN" w:bidi="ar"/>
              </w:rPr>
              <w:t>不能</w:t>
            </w:r>
            <w:r>
              <w:rPr>
                <w:rFonts w:hint="eastAsia" w:ascii="宋体" w:hAnsi="宋体" w:eastAsia="宋体" w:cs="宋体"/>
                <w:color w:val="000000"/>
                <w:kern w:val="0"/>
                <w:sz w:val="22"/>
                <w:lang w:bidi="ar"/>
              </w:rPr>
              <w:t>实时显示联锁投用</w:t>
            </w:r>
            <w:r>
              <w:rPr>
                <w:rFonts w:hint="eastAsia" w:ascii="宋体" w:hAnsi="宋体" w:eastAsia="宋体" w:cs="宋体"/>
                <w:color w:val="000000"/>
                <w:kern w:val="0"/>
                <w:sz w:val="22"/>
                <w:lang w:val="en-US" w:eastAsia="zh-CN" w:bidi="ar"/>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continue"/>
            <w:shd w:val="clear" w:color="auto" w:fill="auto"/>
            <w:vAlign w:val="center"/>
          </w:tcPr>
          <w:p>
            <w:pPr>
              <w:widowControl/>
              <w:ind w:firstLine="0" w:firstLineChars="0"/>
              <w:textAlignment w:val="center"/>
              <w:rPr>
                <w:rFonts w:hint="eastAsia"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10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具备联锁投切审批功能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平台不具备联锁投切审批功能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07"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4865"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rPr>
        <w:tc>
          <w:tcPr>
            <w:tcW w:w="2007" w:type="dxa"/>
            <w:vMerge w:val="continue"/>
            <w:shd w:val="clear" w:color="auto" w:fill="auto"/>
            <w:vAlign w:val="center"/>
          </w:tcPr>
          <w:p>
            <w:pPr>
              <w:ind w:firstLine="440"/>
              <w:jc w:val="center"/>
              <w:rPr>
                <w:rFonts w:ascii="宋体" w:hAnsi="宋体" w:eastAsia="宋体" w:cs="宋体"/>
                <w:color w:val="000000"/>
                <w:sz w:val="22"/>
              </w:rPr>
            </w:pPr>
          </w:p>
        </w:tc>
        <w:tc>
          <w:tcPr>
            <w:tcW w:w="4865"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具备联锁变更审批功能</w:t>
            </w:r>
          </w:p>
        </w:tc>
        <w:tc>
          <w:tcPr>
            <w:tcW w:w="1362" w:type="dxa"/>
            <w:vMerge w:val="restart"/>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平台不具备联锁变更审批功能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2007" w:type="dxa"/>
            <w:vMerge w:val="continue"/>
            <w:shd w:val="clear" w:color="auto" w:fill="auto"/>
            <w:vAlign w:val="center"/>
          </w:tcPr>
          <w:p>
            <w:pPr>
              <w:ind w:firstLine="440"/>
              <w:jc w:val="center"/>
              <w:rPr>
                <w:rFonts w:ascii="宋体" w:hAnsi="宋体" w:eastAsia="宋体" w:cs="宋体"/>
                <w:color w:val="000000"/>
                <w:sz w:val="22"/>
              </w:rPr>
            </w:pPr>
          </w:p>
        </w:tc>
        <w:tc>
          <w:tcPr>
            <w:tcW w:w="4865"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1362" w:type="dxa"/>
            <w:vMerge w:val="continue"/>
            <w:shd w:val="clear" w:color="auto" w:fill="auto"/>
            <w:vAlign w:val="center"/>
          </w:tcPr>
          <w:p>
            <w:pPr>
              <w:widowControl/>
              <w:ind w:firstLine="0" w:firstLineChars="0"/>
              <w:textAlignment w:val="center"/>
              <w:rPr>
                <w:rFonts w:ascii="宋体" w:hAnsi="宋体" w:eastAsia="宋体" w:cs="宋体"/>
                <w:color w:val="000000"/>
                <w:kern w:val="0"/>
                <w:sz w:val="22"/>
                <w:lang w:bidi="ar"/>
              </w:rPr>
            </w:pPr>
          </w:p>
        </w:tc>
        <w:tc>
          <w:tcPr>
            <w:tcW w:w="5754" w:type="dxa"/>
            <w:shd w:val="clear" w:color="auto" w:fill="auto"/>
            <w:vAlign w:val="center"/>
          </w:tcPr>
          <w:p>
            <w:pPr>
              <w:widowControl/>
              <w:ind w:firstLine="0" w:firstLineChars="0"/>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val="en-US" w:eastAsia="zh-CN" w:bidi="ar"/>
              </w:rPr>
              <w:t>5</w:t>
            </w:r>
            <w:r>
              <w:rPr>
                <w:rFonts w:hint="eastAsia" w:ascii="宋体" w:hAnsi="宋体" w:eastAsia="宋体" w:cs="宋体"/>
                <w:color w:val="000000"/>
                <w:kern w:val="0"/>
                <w:sz w:val="22"/>
                <w:lang w:bidi="ar"/>
              </w:rPr>
              <w:t>分</w:t>
            </w:r>
            <w:r>
              <w:rPr>
                <w:rFonts w:ascii="宋体" w:hAnsi="宋体" w:eastAsia="宋体" w:cs="宋体"/>
                <w:color w:val="000000"/>
                <w:kern w:val="0"/>
                <w:sz w:val="22"/>
                <w:lang w:bidi="ar"/>
              </w:rPr>
              <w:t>-</w:t>
            </w:r>
            <w:r>
              <w:rPr>
                <w:rFonts w:hint="eastAsia" w:ascii="宋体" w:hAnsi="宋体" w:eastAsia="宋体" w:cs="宋体"/>
                <w:color w:val="000000"/>
                <w:kern w:val="0"/>
                <w:sz w:val="22"/>
                <w:lang w:bidi="ar"/>
              </w:rPr>
              <w:t>符合要求</w:t>
            </w:r>
          </w:p>
        </w:tc>
      </w:tr>
    </w:tbl>
    <w:p>
      <w:pPr>
        <w:widowControl/>
        <w:ind w:firstLine="0" w:firstLineChars="0"/>
        <w:textAlignment w:val="center"/>
        <w:rPr>
          <w:rFonts w:ascii="宋体" w:hAnsi="宋体" w:eastAsia="宋体" w:cs="宋体"/>
          <w:color w:val="000000"/>
          <w:kern w:val="0"/>
          <w:sz w:val="22"/>
          <w:lang w:bidi="ar"/>
        </w:rPr>
      </w:pPr>
    </w:p>
    <w:sectPr>
      <w:pgSz w:w="16838" w:h="11906" w:orient="landscape"/>
      <w:pgMar w:top="1803" w:right="1440" w:bottom="1803" w:left="1440" w:header="851" w:footer="992" w:gutter="0"/>
      <w:pgNumType w:start="1"/>
      <w:cols w:space="0" w:num="1"/>
      <w:rtlGutter w:val="0"/>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roma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roma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3035913"/>
    </w:sdtPr>
    <w:sdtContent>
      <w:p>
        <w:pPr>
          <w:pStyle w:val="15"/>
          <w:ind w:firstLine="360"/>
          <w:jc w:val="center"/>
        </w:pPr>
        <w:r>
          <w:fldChar w:fldCharType="begin"/>
        </w:r>
        <w:r>
          <w:instrText xml:space="preserve">PAGE   \* MERGEFORMAT</w:instrText>
        </w:r>
        <w:r>
          <w:fldChar w:fldCharType="separate"/>
        </w:r>
        <w:r>
          <w:rPr>
            <w:lang w:val="zh-CN"/>
          </w:rP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4054233"/>
    </w:sdtPr>
    <w:sdtContent>
      <w:p>
        <w:pPr>
          <w:pStyle w:val="15"/>
          <w:ind w:firstLine="360"/>
          <w:jc w:val="center"/>
        </w:pPr>
        <w:r>
          <w:fldChar w:fldCharType="begin"/>
        </w:r>
        <w:r>
          <w:instrText xml:space="preserve">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4253"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3"/>
      <w:suff w:val="nothing"/>
      <w:lvlText w:val="%1.%2.%3　"/>
      <w:lvlJc w:val="left"/>
      <w:pPr>
        <w:ind w:left="993" w:firstLine="0"/>
      </w:pPr>
      <w:rPr>
        <w:rFonts w:hint="eastAsia" w:ascii="黑体" w:hAnsi="Times New Roman" w:eastAsia="黑体"/>
        <w:b w:val="0"/>
        <w:i w:val="0"/>
        <w:sz w:val="21"/>
      </w:rPr>
    </w:lvl>
    <w:lvl w:ilvl="3" w:tentative="0">
      <w:start w:val="1"/>
      <w:numFmt w:val="decimal"/>
      <w:pStyle w:val="42"/>
      <w:suff w:val="nothing"/>
      <w:lvlText w:val="%1.%2.%3.%4　"/>
      <w:lvlJc w:val="left"/>
      <w:pPr>
        <w:ind w:left="0" w:firstLine="0"/>
      </w:pPr>
      <w:rPr>
        <w:rFonts w:hint="eastAsia" w:ascii="黑体" w:hAnsi="Times New Roman" w:eastAsia="黑体"/>
        <w:b w:val="0"/>
        <w:i w:val="0"/>
        <w:sz w:val="21"/>
      </w:rPr>
    </w:lvl>
    <w:lvl w:ilvl="4" w:tentative="0">
      <w:start w:val="1"/>
      <w:numFmt w:val="decimal"/>
      <w:pStyle w:val="4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8CD67CB"/>
    <w:multiLevelType w:val="multilevel"/>
    <w:tmpl w:val="28CD67CB"/>
    <w:lvl w:ilvl="0" w:tentative="0">
      <w:start w:val="1"/>
      <w:numFmt w:val="chineseCountingThousand"/>
      <w:pStyle w:val="3"/>
      <w:lvlText w:val="第%1章."/>
      <w:lvlJc w:val="left"/>
      <w:pPr>
        <w:ind w:left="0" w:firstLine="0"/>
      </w:pPr>
      <w:rPr>
        <w:rFonts w:hint="eastAsia"/>
      </w:rPr>
    </w:lvl>
    <w:lvl w:ilvl="1" w:tentative="0">
      <w:start w:val="1"/>
      <w:numFmt w:val="decimal"/>
      <w:pStyle w:val="4"/>
      <w:isLgl/>
      <w:suff w:val="space"/>
      <w:lvlText w:val="%1.%2."/>
      <w:lvlJc w:val="left"/>
      <w:pPr>
        <w:ind w:left="0" w:firstLine="0"/>
      </w:pPr>
      <w:rPr>
        <w:rFonts w:hint="eastAsia"/>
      </w:rPr>
    </w:lvl>
    <w:lvl w:ilvl="2" w:tentative="0">
      <w:start w:val="1"/>
      <w:numFmt w:val="decimal"/>
      <w:pStyle w:val="5"/>
      <w:isLgl/>
      <w:suff w:val="space"/>
      <w:lvlText w:val="%1.%2.%3."/>
      <w:lvlJc w:val="left"/>
      <w:pPr>
        <w:ind w:left="0" w:firstLine="0"/>
      </w:pPr>
      <w:rPr>
        <w:rFonts w:hint="eastAsia"/>
      </w:rPr>
    </w:lvl>
    <w:lvl w:ilvl="3" w:tentative="0">
      <w:start w:val="1"/>
      <w:numFmt w:val="decimal"/>
      <w:pStyle w:val="6"/>
      <w:isLgl/>
      <w:suff w:val="space"/>
      <w:lvlText w:val="%1.%2.%3.%4."/>
      <w:lvlJc w:val="left"/>
      <w:pPr>
        <w:ind w:left="0" w:firstLine="0"/>
      </w:pPr>
      <w:rPr>
        <w:rFonts w:hint="eastAsia"/>
      </w:rPr>
    </w:lvl>
    <w:lvl w:ilvl="4" w:tentative="0">
      <w:start w:val="1"/>
      <w:numFmt w:val="decimal"/>
      <w:pStyle w:val="7"/>
      <w:isLgl/>
      <w:suff w:val="space"/>
      <w:lvlText w:val="%1.%2.%3.%4.%5."/>
      <w:lvlJc w:val="left"/>
      <w:pPr>
        <w:ind w:left="0" w:firstLine="0"/>
      </w:pPr>
      <w:rPr>
        <w:rFonts w:hint="eastAsia"/>
      </w:rPr>
    </w:lvl>
    <w:lvl w:ilvl="5" w:tentative="0">
      <w:start w:val="1"/>
      <w:numFmt w:val="decimal"/>
      <w:pStyle w:val="8"/>
      <w:isLgl/>
      <w:suff w:val="space"/>
      <w:lvlText w:val="%1.%2.%3.%4.%5.%6."/>
      <w:lvlJc w:val="left"/>
      <w:pPr>
        <w:ind w:left="0" w:firstLine="0"/>
      </w:pPr>
      <w:rPr>
        <w:rFonts w:hint="eastAsia"/>
      </w:rPr>
    </w:lvl>
    <w:lvl w:ilvl="6" w:tentative="0">
      <w:start w:val="1"/>
      <w:numFmt w:val="decimal"/>
      <w:pStyle w:val="9"/>
      <w:lvlText w:val="%1.%2.%3.%4.%5.%6.%7."/>
      <w:lvlJc w:val="left"/>
      <w:pPr>
        <w:ind w:left="1276" w:hanging="1276"/>
      </w:pPr>
      <w:rPr>
        <w:rFonts w:hint="eastAsia"/>
      </w:rPr>
    </w:lvl>
    <w:lvl w:ilvl="7" w:tentative="0">
      <w:start w:val="1"/>
      <w:numFmt w:val="decimal"/>
      <w:pStyle w:val="10"/>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19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A2"/>
    <w:rsid w:val="00000AB8"/>
    <w:rsid w:val="00022BB8"/>
    <w:rsid w:val="00025A62"/>
    <w:rsid w:val="00031B49"/>
    <w:rsid w:val="00032130"/>
    <w:rsid w:val="000415AB"/>
    <w:rsid w:val="00052FBB"/>
    <w:rsid w:val="00061786"/>
    <w:rsid w:val="00075E25"/>
    <w:rsid w:val="0007745F"/>
    <w:rsid w:val="00083E48"/>
    <w:rsid w:val="000A6553"/>
    <w:rsid w:val="000A6CA8"/>
    <w:rsid w:val="000C07F3"/>
    <w:rsid w:val="000C0B78"/>
    <w:rsid w:val="000C127F"/>
    <w:rsid w:val="000D0427"/>
    <w:rsid w:val="000D6B54"/>
    <w:rsid w:val="000F69D7"/>
    <w:rsid w:val="00101770"/>
    <w:rsid w:val="001044CB"/>
    <w:rsid w:val="00114C57"/>
    <w:rsid w:val="0012665C"/>
    <w:rsid w:val="0013516B"/>
    <w:rsid w:val="001521E4"/>
    <w:rsid w:val="00172A27"/>
    <w:rsid w:val="00186F11"/>
    <w:rsid w:val="001A4743"/>
    <w:rsid w:val="001B4EE7"/>
    <w:rsid w:val="001D2EF8"/>
    <w:rsid w:val="001E24D5"/>
    <w:rsid w:val="001E29B5"/>
    <w:rsid w:val="00204FBC"/>
    <w:rsid w:val="0020790B"/>
    <w:rsid w:val="002148D0"/>
    <w:rsid w:val="00224D61"/>
    <w:rsid w:val="00231804"/>
    <w:rsid w:val="00244FF3"/>
    <w:rsid w:val="00254004"/>
    <w:rsid w:val="002575A8"/>
    <w:rsid w:val="00293070"/>
    <w:rsid w:val="002A4B3F"/>
    <w:rsid w:val="002D6581"/>
    <w:rsid w:val="002F7042"/>
    <w:rsid w:val="003401E1"/>
    <w:rsid w:val="00351DC0"/>
    <w:rsid w:val="00361A41"/>
    <w:rsid w:val="00365529"/>
    <w:rsid w:val="00367CAE"/>
    <w:rsid w:val="003700CA"/>
    <w:rsid w:val="003764B4"/>
    <w:rsid w:val="00383B20"/>
    <w:rsid w:val="003843F3"/>
    <w:rsid w:val="003B366E"/>
    <w:rsid w:val="003B3CE2"/>
    <w:rsid w:val="003D3DA5"/>
    <w:rsid w:val="003E334B"/>
    <w:rsid w:val="003F1142"/>
    <w:rsid w:val="004267EF"/>
    <w:rsid w:val="004270A5"/>
    <w:rsid w:val="0043735C"/>
    <w:rsid w:val="00437826"/>
    <w:rsid w:val="00441852"/>
    <w:rsid w:val="00463102"/>
    <w:rsid w:val="00476743"/>
    <w:rsid w:val="004E1CEF"/>
    <w:rsid w:val="0050175B"/>
    <w:rsid w:val="00503263"/>
    <w:rsid w:val="00510629"/>
    <w:rsid w:val="00511F79"/>
    <w:rsid w:val="00521F45"/>
    <w:rsid w:val="00523084"/>
    <w:rsid w:val="0053062A"/>
    <w:rsid w:val="005440CE"/>
    <w:rsid w:val="00554688"/>
    <w:rsid w:val="005853DA"/>
    <w:rsid w:val="005B78F0"/>
    <w:rsid w:val="005C43A7"/>
    <w:rsid w:val="005C770B"/>
    <w:rsid w:val="005D2999"/>
    <w:rsid w:val="005E0411"/>
    <w:rsid w:val="00601CF3"/>
    <w:rsid w:val="00611C76"/>
    <w:rsid w:val="006139A3"/>
    <w:rsid w:val="00626374"/>
    <w:rsid w:val="0062674B"/>
    <w:rsid w:val="00632B08"/>
    <w:rsid w:val="006365D8"/>
    <w:rsid w:val="00640D9C"/>
    <w:rsid w:val="00654E5B"/>
    <w:rsid w:val="00670346"/>
    <w:rsid w:val="006845CB"/>
    <w:rsid w:val="006B083D"/>
    <w:rsid w:val="006C27C3"/>
    <w:rsid w:val="006E65C1"/>
    <w:rsid w:val="00752FE9"/>
    <w:rsid w:val="007A4111"/>
    <w:rsid w:val="007C6A63"/>
    <w:rsid w:val="007D0184"/>
    <w:rsid w:val="007D3EB4"/>
    <w:rsid w:val="007D4FD9"/>
    <w:rsid w:val="00823ED7"/>
    <w:rsid w:val="008255F3"/>
    <w:rsid w:val="008439C7"/>
    <w:rsid w:val="00852989"/>
    <w:rsid w:val="008570FE"/>
    <w:rsid w:val="00872237"/>
    <w:rsid w:val="00874934"/>
    <w:rsid w:val="00882F02"/>
    <w:rsid w:val="008832EC"/>
    <w:rsid w:val="00897DB8"/>
    <w:rsid w:val="008A29F3"/>
    <w:rsid w:val="008B5BAA"/>
    <w:rsid w:val="008C2009"/>
    <w:rsid w:val="008D0DFE"/>
    <w:rsid w:val="008E0238"/>
    <w:rsid w:val="008E226D"/>
    <w:rsid w:val="008E4A5A"/>
    <w:rsid w:val="00904F57"/>
    <w:rsid w:val="009216A3"/>
    <w:rsid w:val="0092463A"/>
    <w:rsid w:val="009365BE"/>
    <w:rsid w:val="009452AE"/>
    <w:rsid w:val="00965C49"/>
    <w:rsid w:val="00994A6C"/>
    <w:rsid w:val="009A587F"/>
    <w:rsid w:val="009A7323"/>
    <w:rsid w:val="009B27CE"/>
    <w:rsid w:val="009B3CAF"/>
    <w:rsid w:val="009D1F0B"/>
    <w:rsid w:val="009E19C2"/>
    <w:rsid w:val="009E1AB9"/>
    <w:rsid w:val="009E2FEB"/>
    <w:rsid w:val="009F4EB4"/>
    <w:rsid w:val="00A02636"/>
    <w:rsid w:val="00A06ED0"/>
    <w:rsid w:val="00A126CD"/>
    <w:rsid w:val="00A23F68"/>
    <w:rsid w:val="00A76519"/>
    <w:rsid w:val="00AA74E9"/>
    <w:rsid w:val="00AC490E"/>
    <w:rsid w:val="00AD545F"/>
    <w:rsid w:val="00AD5F57"/>
    <w:rsid w:val="00AE0B06"/>
    <w:rsid w:val="00AF4BEF"/>
    <w:rsid w:val="00B2708A"/>
    <w:rsid w:val="00B33FD6"/>
    <w:rsid w:val="00B67B60"/>
    <w:rsid w:val="00BB59E6"/>
    <w:rsid w:val="00BC02D0"/>
    <w:rsid w:val="00BD56FE"/>
    <w:rsid w:val="00BD695D"/>
    <w:rsid w:val="00BE02A4"/>
    <w:rsid w:val="00BE36A5"/>
    <w:rsid w:val="00C11033"/>
    <w:rsid w:val="00C22DD2"/>
    <w:rsid w:val="00C312AF"/>
    <w:rsid w:val="00C32ECA"/>
    <w:rsid w:val="00C65693"/>
    <w:rsid w:val="00C9332F"/>
    <w:rsid w:val="00C95F1F"/>
    <w:rsid w:val="00CA3ED7"/>
    <w:rsid w:val="00CB2C2E"/>
    <w:rsid w:val="00CD3608"/>
    <w:rsid w:val="00CE0471"/>
    <w:rsid w:val="00CF07D2"/>
    <w:rsid w:val="00CF18A4"/>
    <w:rsid w:val="00CF7825"/>
    <w:rsid w:val="00D01E2E"/>
    <w:rsid w:val="00D1464E"/>
    <w:rsid w:val="00D26D2F"/>
    <w:rsid w:val="00D30707"/>
    <w:rsid w:val="00D30FC9"/>
    <w:rsid w:val="00D45290"/>
    <w:rsid w:val="00D55628"/>
    <w:rsid w:val="00D711A7"/>
    <w:rsid w:val="00D730B1"/>
    <w:rsid w:val="00D77CE1"/>
    <w:rsid w:val="00D96146"/>
    <w:rsid w:val="00D97D5C"/>
    <w:rsid w:val="00DA120C"/>
    <w:rsid w:val="00DC59C1"/>
    <w:rsid w:val="00DD1D96"/>
    <w:rsid w:val="00E2004B"/>
    <w:rsid w:val="00E33656"/>
    <w:rsid w:val="00E44568"/>
    <w:rsid w:val="00E55F3D"/>
    <w:rsid w:val="00E76945"/>
    <w:rsid w:val="00E81333"/>
    <w:rsid w:val="00E83ACD"/>
    <w:rsid w:val="00E97002"/>
    <w:rsid w:val="00EA60E9"/>
    <w:rsid w:val="00ED308E"/>
    <w:rsid w:val="00ED4B49"/>
    <w:rsid w:val="00EE47C2"/>
    <w:rsid w:val="00EE6B0B"/>
    <w:rsid w:val="00EF2236"/>
    <w:rsid w:val="00F51A57"/>
    <w:rsid w:val="00F82524"/>
    <w:rsid w:val="00F90E74"/>
    <w:rsid w:val="00F9129D"/>
    <w:rsid w:val="00FA5663"/>
    <w:rsid w:val="00FB0BE2"/>
    <w:rsid w:val="00FB6A98"/>
    <w:rsid w:val="00FC048E"/>
    <w:rsid w:val="00FC3115"/>
    <w:rsid w:val="00FD272C"/>
    <w:rsid w:val="00FE2568"/>
    <w:rsid w:val="00FF47C3"/>
    <w:rsid w:val="00FF5021"/>
    <w:rsid w:val="00FF5CEC"/>
    <w:rsid w:val="011277C1"/>
    <w:rsid w:val="01316C80"/>
    <w:rsid w:val="01790EAC"/>
    <w:rsid w:val="020E50F0"/>
    <w:rsid w:val="02675F89"/>
    <w:rsid w:val="032D1DF6"/>
    <w:rsid w:val="032F2020"/>
    <w:rsid w:val="039F51AB"/>
    <w:rsid w:val="0407558A"/>
    <w:rsid w:val="04375078"/>
    <w:rsid w:val="043C1A86"/>
    <w:rsid w:val="04A14DD4"/>
    <w:rsid w:val="05222088"/>
    <w:rsid w:val="0537290B"/>
    <w:rsid w:val="05517949"/>
    <w:rsid w:val="059844B4"/>
    <w:rsid w:val="05B72FFB"/>
    <w:rsid w:val="05B96593"/>
    <w:rsid w:val="05C35DCD"/>
    <w:rsid w:val="05E113F2"/>
    <w:rsid w:val="06552EFA"/>
    <w:rsid w:val="0719386E"/>
    <w:rsid w:val="07D011A7"/>
    <w:rsid w:val="08AD6511"/>
    <w:rsid w:val="095B6138"/>
    <w:rsid w:val="096D2B20"/>
    <w:rsid w:val="09E40F99"/>
    <w:rsid w:val="0A8B2C95"/>
    <w:rsid w:val="0AC8340F"/>
    <w:rsid w:val="0C14068F"/>
    <w:rsid w:val="0C3F0E27"/>
    <w:rsid w:val="0C6E489B"/>
    <w:rsid w:val="0CAB6A1E"/>
    <w:rsid w:val="0D8225F6"/>
    <w:rsid w:val="0DBB1DB0"/>
    <w:rsid w:val="0DE737F8"/>
    <w:rsid w:val="0F312B17"/>
    <w:rsid w:val="0F5856C6"/>
    <w:rsid w:val="0FA8662C"/>
    <w:rsid w:val="0FAC6582"/>
    <w:rsid w:val="10F53707"/>
    <w:rsid w:val="117E57D6"/>
    <w:rsid w:val="11C8304F"/>
    <w:rsid w:val="12086D6D"/>
    <w:rsid w:val="13B25082"/>
    <w:rsid w:val="140E381B"/>
    <w:rsid w:val="14D75918"/>
    <w:rsid w:val="14DF2612"/>
    <w:rsid w:val="150F605C"/>
    <w:rsid w:val="151D48CD"/>
    <w:rsid w:val="166C6401"/>
    <w:rsid w:val="181C2EE3"/>
    <w:rsid w:val="18973900"/>
    <w:rsid w:val="19271545"/>
    <w:rsid w:val="19C96F48"/>
    <w:rsid w:val="1AE8147B"/>
    <w:rsid w:val="1AEF42DD"/>
    <w:rsid w:val="1BB12679"/>
    <w:rsid w:val="1BBC0AD4"/>
    <w:rsid w:val="1BD51BCE"/>
    <w:rsid w:val="1C596344"/>
    <w:rsid w:val="1C6C5D39"/>
    <w:rsid w:val="1D16598F"/>
    <w:rsid w:val="1D1A2924"/>
    <w:rsid w:val="1DB953D6"/>
    <w:rsid w:val="1DC8298C"/>
    <w:rsid w:val="1DE65939"/>
    <w:rsid w:val="1E601734"/>
    <w:rsid w:val="1E814A61"/>
    <w:rsid w:val="1EB30E5E"/>
    <w:rsid w:val="1EEA4F17"/>
    <w:rsid w:val="1F392D67"/>
    <w:rsid w:val="1FB164BD"/>
    <w:rsid w:val="20301FB2"/>
    <w:rsid w:val="20917F78"/>
    <w:rsid w:val="21A87983"/>
    <w:rsid w:val="21BF5481"/>
    <w:rsid w:val="22650B99"/>
    <w:rsid w:val="230D1591"/>
    <w:rsid w:val="24823F1F"/>
    <w:rsid w:val="258C76CD"/>
    <w:rsid w:val="25A47011"/>
    <w:rsid w:val="26832C45"/>
    <w:rsid w:val="26BF0B63"/>
    <w:rsid w:val="27BE7CA9"/>
    <w:rsid w:val="27FB0D05"/>
    <w:rsid w:val="28A47780"/>
    <w:rsid w:val="28E0485D"/>
    <w:rsid w:val="28E17ED6"/>
    <w:rsid w:val="2927438D"/>
    <w:rsid w:val="293B36CA"/>
    <w:rsid w:val="2BFB19D6"/>
    <w:rsid w:val="2C443951"/>
    <w:rsid w:val="2CD7643F"/>
    <w:rsid w:val="2CDE0CBF"/>
    <w:rsid w:val="2CED6CAA"/>
    <w:rsid w:val="2D5B0A4D"/>
    <w:rsid w:val="2D727F37"/>
    <w:rsid w:val="2D853735"/>
    <w:rsid w:val="2E332E74"/>
    <w:rsid w:val="2E454746"/>
    <w:rsid w:val="2E5C75B8"/>
    <w:rsid w:val="2F5774B8"/>
    <w:rsid w:val="30420A7B"/>
    <w:rsid w:val="30602FD7"/>
    <w:rsid w:val="308A27F1"/>
    <w:rsid w:val="30982A34"/>
    <w:rsid w:val="31B112C1"/>
    <w:rsid w:val="3256768E"/>
    <w:rsid w:val="325D184E"/>
    <w:rsid w:val="33041DCE"/>
    <w:rsid w:val="344D0B8C"/>
    <w:rsid w:val="34AF5806"/>
    <w:rsid w:val="358C2D5D"/>
    <w:rsid w:val="35BB5C55"/>
    <w:rsid w:val="3673054E"/>
    <w:rsid w:val="36E77F21"/>
    <w:rsid w:val="38BE43E2"/>
    <w:rsid w:val="38F10741"/>
    <w:rsid w:val="392430DD"/>
    <w:rsid w:val="3996376F"/>
    <w:rsid w:val="39A94B7F"/>
    <w:rsid w:val="39B12707"/>
    <w:rsid w:val="39BD5AB7"/>
    <w:rsid w:val="39E4750B"/>
    <w:rsid w:val="39E956DC"/>
    <w:rsid w:val="3AAA6236"/>
    <w:rsid w:val="3AD972D4"/>
    <w:rsid w:val="3B3C4337"/>
    <w:rsid w:val="3B581601"/>
    <w:rsid w:val="3B816341"/>
    <w:rsid w:val="3BDF7AA0"/>
    <w:rsid w:val="3BE04AB0"/>
    <w:rsid w:val="3D235346"/>
    <w:rsid w:val="3D891912"/>
    <w:rsid w:val="3E3C39AD"/>
    <w:rsid w:val="3E7101AC"/>
    <w:rsid w:val="3E8D375D"/>
    <w:rsid w:val="3EC4709F"/>
    <w:rsid w:val="3ECE1B7C"/>
    <w:rsid w:val="3ECF6831"/>
    <w:rsid w:val="3F0067A0"/>
    <w:rsid w:val="3F3622CD"/>
    <w:rsid w:val="3F756B69"/>
    <w:rsid w:val="3FDF56B5"/>
    <w:rsid w:val="3FE12F3B"/>
    <w:rsid w:val="40693F7D"/>
    <w:rsid w:val="406E7DFF"/>
    <w:rsid w:val="40E60ED3"/>
    <w:rsid w:val="41821D5F"/>
    <w:rsid w:val="439D680A"/>
    <w:rsid w:val="43B073A5"/>
    <w:rsid w:val="443C4828"/>
    <w:rsid w:val="448B07C4"/>
    <w:rsid w:val="44D621F9"/>
    <w:rsid w:val="44E03DB5"/>
    <w:rsid w:val="461E632C"/>
    <w:rsid w:val="46824D62"/>
    <w:rsid w:val="46BB018E"/>
    <w:rsid w:val="46D03503"/>
    <w:rsid w:val="47BC0EDD"/>
    <w:rsid w:val="480D0086"/>
    <w:rsid w:val="481946E6"/>
    <w:rsid w:val="48296614"/>
    <w:rsid w:val="48F757A6"/>
    <w:rsid w:val="4A300577"/>
    <w:rsid w:val="4B054BC4"/>
    <w:rsid w:val="4B0C6EA5"/>
    <w:rsid w:val="4B0F5AE7"/>
    <w:rsid w:val="4B727800"/>
    <w:rsid w:val="4BF11D88"/>
    <w:rsid w:val="4C03195C"/>
    <w:rsid w:val="4C15247C"/>
    <w:rsid w:val="4C49574D"/>
    <w:rsid w:val="4D273EF1"/>
    <w:rsid w:val="4D42144A"/>
    <w:rsid w:val="4E7C736E"/>
    <w:rsid w:val="4EB92367"/>
    <w:rsid w:val="4F55212D"/>
    <w:rsid w:val="510428F6"/>
    <w:rsid w:val="51C51662"/>
    <w:rsid w:val="51C57641"/>
    <w:rsid w:val="51ED3412"/>
    <w:rsid w:val="51EE5CFF"/>
    <w:rsid w:val="51F65EE5"/>
    <w:rsid w:val="52A67D55"/>
    <w:rsid w:val="531A05C5"/>
    <w:rsid w:val="533411AA"/>
    <w:rsid w:val="537D22E2"/>
    <w:rsid w:val="53D75404"/>
    <w:rsid w:val="54AE3788"/>
    <w:rsid w:val="552B3C01"/>
    <w:rsid w:val="5537216E"/>
    <w:rsid w:val="554A4D60"/>
    <w:rsid w:val="55A65186"/>
    <w:rsid w:val="55E942E3"/>
    <w:rsid w:val="5641159C"/>
    <w:rsid w:val="567B24A4"/>
    <w:rsid w:val="56947DA7"/>
    <w:rsid w:val="56B27C6E"/>
    <w:rsid w:val="57534C79"/>
    <w:rsid w:val="5772090A"/>
    <w:rsid w:val="57F316DD"/>
    <w:rsid w:val="58563978"/>
    <w:rsid w:val="594B06CF"/>
    <w:rsid w:val="59B477C4"/>
    <w:rsid w:val="5AA95723"/>
    <w:rsid w:val="5BA506AA"/>
    <w:rsid w:val="5C364343"/>
    <w:rsid w:val="5C372865"/>
    <w:rsid w:val="5C694E22"/>
    <w:rsid w:val="5CC10206"/>
    <w:rsid w:val="5D872A3D"/>
    <w:rsid w:val="5D9170AE"/>
    <w:rsid w:val="5E094EE8"/>
    <w:rsid w:val="5E231183"/>
    <w:rsid w:val="5E656343"/>
    <w:rsid w:val="5EE62135"/>
    <w:rsid w:val="5F3770D2"/>
    <w:rsid w:val="5F8C04CB"/>
    <w:rsid w:val="60344469"/>
    <w:rsid w:val="60957996"/>
    <w:rsid w:val="60AA02A5"/>
    <w:rsid w:val="610F1F6C"/>
    <w:rsid w:val="614C655B"/>
    <w:rsid w:val="62223642"/>
    <w:rsid w:val="63D82295"/>
    <w:rsid w:val="645021B7"/>
    <w:rsid w:val="64690F40"/>
    <w:rsid w:val="646B4051"/>
    <w:rsid w:val="64C81822"/>
    <w:rsid w:val="64DE0730"/>
    <w:rsid w:val="64DE7848"/>
    <w:rsid w:val="658A0510"/>
    <w:rsid w:val="659F5F20"/>
    <w:rsid w:val="65B00398"/>
    <w:rsid w:val="65F05975"/>
    <w:rsid w:val="677910C9"/>
    <w:rsid w:val="67A16EC0"/>
    <w:rsid w:val="67BB620B"/>
    <w:rsid w:val="67CA7630"/>
    <w:rsid w:val="67F015B8"/>
    <w:rsid w:val="68B75097"/>
    <w:rsid w:val="69154FAF"/>
    <w:rsid w:val="697B56CD"/>
    <w:rsid w:val="6A230100"/>
    <w:rsid w:val="6A665609"/>
    <w:rsid w:val="6AD54899"/>
    <w:rsid w:val="6AF974DE"/>
    <w:rsid w:val="6C1117D1"/>
    <w:rsid w:val="6C67640B"/>
    <w:rsid w:val="6CE94F38"/>
    <w:rsid w:val="6D797DB4"/>
    <w:rsid w:val="6E0D5E81"/>
    <w:rsid w:val="6E523273"/>
    <w:rsid w:val="6F4F7C2D"/>
    <w:rsid w:val="6F503367"/>
    <w:rsid w:val="704C1DAE"/>
    <w:rsid w:val="70D10FB5"/>
    <w:rsid w:val="71076C98"/>
    <w:rsid w:val="711F5459"/>
    <w:rsid w:val="714F1018"/>
    <w:rsid w:val="722D2410"/>
    <w:rsid w:val="723F1279"/>
    <w:rsid w:val="72EF6340"/>
    <w:rsid w:val="72FB6C96"/>
    <w:rsid w:val="75734E58"/>
    <w:rsid w:val="76142642"/>
    <w:rsid w:val="76E84743"/>
    <w:rsid w:val="77286779"/>
    <w:rsid w:val="775A75C9"/>
    <w:rsid w:val="781256FE"/>
    <w:rsid w:val="783E285B"/>
    <w:rsid w:val="788D409F"/>
    <w:rsid w:val="789F63AE"/>
    <w:rsid w:val="790109CC"/>
    <w:rsid w:val="7A84770A"/>
    <w:rsid w:val="7AD6064C"/>
    <w:rsid w:val="7C6B1276"/>
    <w:rsid w:val="7C727971"/>
    <w:rsid w:val="7D2B3289"/>
    <w:rsid w:val="7D3171B5"/>
    <w:rsid w:val="7D6447F7"/>
    <w:rsid w:val="7DF222CD"/>
    <w:rsid w:val="7E4335B8"/>
    <w:rsid w:val="7E474151"/>
    <w:rsid w:val="7EAC4EE7"/>
    <w:rsid w:val="7EF9162A"/>
    <w:rsid w:val="7F0F7FD9"/>
    <w:rsid w:val="7F9B3ADD"/>
    <w:rsid w:val="7FD41D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eastAsia="仿宋" w:asciiTheme="minorHAnsi" w:hAnsiTheme="minorHAnsi" w:cstheme="minorBidi"/>
      <w:kern w:val="2"/>
      <w:sz w:val="28"/>
      <w:szCs w:val="22"/>
      <w:lang w:val="en-US" w:eastAsia="zh-CN" w:bidi="ar-SA"/>
    </w:rPr>
  </w:style>
  <w:style w:type="paragraph" w:styleId="3">
    <w:name w:val="heading 1"/>
    <w:basedOn w:val="1"/>
    <w:next w:val="1"/>
    <w:link w:val="28"/>
    <w:qFormat/>
    <w:uiPriority w:val="0"/>
    <w:pPr>
      <w:keepNext/>
      <w:keepLines/>
      <w:numPr>
        <w:ilvl w:val="0"/>
        <w:numId w:val="1"/>
      </w:numPr>
      <w:spacing w:before="340" w:after="330" w:line="578" w:lineRule="auto"/>
      <w:ind w:firstLineChars="0"/>
      <w:outlineLvl w:val="0"/>
    </w:pPr>
    <w:rPr>
      <w:b/>
      <w:bCs/>
      <w:kern w:val="44"/>
      <w:sz w:val="32"/>
      <w:szCs w:val="44"/>
    </w:rPr>
  </w:style>
  <w:style w:type="paragraph" w:styleId="4">
    <w:name w:val="heading 2"/>
    <w:basedOn w:val="1"/>
    <w:next w:val="1"/>
    <w:link w:val="29"/>
    <w:unhideWhenUsed/>
    <w:qFormat/>
    <w:uiPriority w:val="0"/>
    <w:pPr>
      <w:keepNext/>
      <w:keepLines/>
      <w:numPr>
        <w:ilvl w:val="1"/>
        <w:numId w:val="1"/>
      </w:numPr>
      <w:spacing w:before="260" w:after="260" w:line="415" w:lineRule="auto"/>
      <w:ind w:firstLineChars="0"/>
      <w:outlineLvl w:val="1"/>
    </w:pPr>
    <w:rPr>
      <w:rFonts w:asciiTheme="majorHAnsi" w:hAnsiTheme="majorHAnsi" w:eastAsiaTheme="majorEastAsia" w:cstheme="majorBidi"/>
      <w:b/>
      <w:bCs/>
      <w:sz w:val="30"/>
      <w:szCs w:val="32"/>
    </w:rPr>
  </w:style>
  <w:style w:type="paragraph" w:styleId="5">
    <w:name w:val="heading 3"/>
    <w:basedOn w:val="1"/>
    <w:next w:val="1"/>
    <w:link w:val="30"/>
    <w:unhideWhenUsed/>
    <w:qFormat/>
    <w:uiPriority w:val="0"/>
    <w:pPr>
      <w:keepNext/>
      <w:keepLines/>
      <w:numPr>
        <w:ilvl w:val="2"/>
        <w:numId w:val="1"/>
      </w:numPr>
      <w:spacing w:before="260" w:after="260" w:line="415" w:lineRule="auto"/>
      <w:ind w:firstLineChars="0"/>
      <w:outlineLvl w:val="2"/>
    </w:pPr>
    <w:rPr>
      <w:b/>
      <w:bCs/>
      <w:sz w:val="32"/>
      <w:szCs w:val="32"/>
    </w:rPr>
  </w:style>
  <w:style w:type="paragraph" w:styleId="6">
    <w:name w:val="heading 4"/>
    <w:basedOn w:val="1"/>
    <w:next w:val="1"/>
    <w:link w:val="31"/>
    <w:unhideWhenUsed/>
    <w:qFormat/>
    <w:uiPriority w:val="0"/>
    <w:pPr>
      <w:keepNext/>
      <w:keepLines/>
      <w:numPr>
        <w:ilvl w:val="3"/>
        <w:numId w:val="1"/>
      </w:numPr>
      <w:spacing w:before="280" w:after="290" w:line="376" w:lineRule="auto"/>
      <w:ind w:firstLineChars="0"/>
      <w:outlineLvl w:val="3"/>
    </w:pPr>
    <w:rPr>
      <w:rFonts w:asciiTheme="majorHAnsi" w:hAnsiTheme="majorHAnsi" w:eastAsiaTheme="majorEastAsia" w:cstheme="majorBidi"/>
      <w:b/>
      <w:bCs/>
      <w:szCs w:val="28"/>
    </w:rPr>
  </w:style>
  <w:style w:type="paragraph" w:styleId="7">
    <w:name w:val="heading 5"/>
    <w:basedOn w:val="1"/>
    <w:next w:val="1"/>
    <w:link w:val="32"/>
    <w:unhideWhenUsed/>
    <w:qFormat/>
    <w:uiPriority w:val="9"/>
    <w:pPr>
      <w:keepNext/>
      <w:keepLines/>
      <w:numPr>
        <w:ilvl w:val="4"/>
        <w:numId w:val="1"/>
      </w:numPr>
      <w:spacing w:before="280" w:after="290" w:line="376" w:lineRule="auto"/>
      <w:ind w:firstLineChars="0"/>
      <w:outlineLvl w:val="4"/>
    </w:pPr>
    <w:rPr>
      <w:b/>
      <w:bCs/>
      <w:szCs w:val="28"/>
    </w:rPr>
  </w:style>
  <w:style w:type="paragraph" w:styleId="8">
    <w:name w:val="heading 6"/>
    <w:basedOn w:val="1"/>
    <w:next w:val="1"/>
    <w:link w:val="33"/>
    <w:unhideWhenUsed/>
    <w:qFormat/>
    <w:uiPriority w:val="9"/>
    <w:pPr>
      <w:keepNext/>
      <w:keepLines/>
      <w:numPr>
        <w:ilvl w:val="5"/>
        <w:numId w:val="1"/>
      </w:numPr>
      <w:spacing w:before="240" w:after="64" w:line="320" w:lineRule="auto"/>
      <w:ind w:firstLineChars="0"/>
      <w:outlineLvl w:val="5"/>
    </w:pPr>
    <w:rPr>
      <w:rFonts w:asciiTheme="majorHAnsi" w:hAnsiTheme="majorHAnsi" w:eastAsiaTheme="majorEastAsia" w:cstheme="majorBidi"/>
      <w:b/>
      <w:bCs/>
      <w:szCs w:val="24"/>
    </w:rPr>
  </w:style>
  <w:style w:type="paragraph" w:styleId="9">
    <w:name w:val="heading 7"/>
    <w:basedOn w:val="1"/>
    <w:next w:val="1"/>
    <w:link w:val="34"/>
    <w:unhideWhenUsed/>
    <w:qFormat/>
    <w:uiPriority w:val="9"/>
    <w:pPr>
      <w:keepNext/>
      <w:keepLines/>
      <w:numPr>
        <w:ilvl w:val="6"/>
        <w:numId w:val="1"/>
      </w:numPr>
      <w:spacing w:before="240" w:after="64" w:line="320" w:lineRule="auto"/>
      <w:ind w:firstLine="0" w:firstLineChars="0"/>
      <w:outlineLvl w:val="6"/>
    </w:pPr>
    <w:rPr>
      <w:b/>
      <w:bCs/>
      <w:szCs w:val="24"/>
    </w:rPr>
  </w:style>
  <w:style w:type="paragraph" w:styleId="10">
    <w:name w:val="heading 8"/>
    <w:basedOn w:val="1"/>
    <w:next w:val="1"/>
    <w:link w:val="35"/>
    <w:unhideWhenUsed/>
    <w:qFormat/>
    <w:uiPriority w:val="9"/>
    <w:pPr>
      <w:keepNext/>
      <w:keepLines/>
      <w:numPr>
        <w:ilvl w:val="7"/>
        <w:numId w:val="1"/>
      </w:numPr>
      <w:spacing w:before="240" w:after="64" w:line="320" w:lineRule="auto"/>
      <w:ind w:firstLine="0" w:firstLineChars="0"/>
      <w:outlineLvl w:val="7"/>
    </w:pPr>
    <w:rPr>
      <w:rFonts w:asciiTheme="majorHAnsi" w:hAnsiTheme="majorHAnsi" w:eastAsiaTheme="majorEastAsia" w:cstheme="majorBidi"/>
      <w:szCs w:val="24"/>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11">
    <w:name w:val="annotation text"/>
    <w:basedOn w:val="1"/>
    <w:link w:val="51"/>
    <w:unhideWhenUsed/>
    <w:qFormat/>
    <w:uiPriority w:val="99"/>
    <w:pPr>
      <w:jc w:val="left"/>
    </w:pPr>
  </w:style>
  <w:style w:type="paragraph" w:styleId="12">
    <w:name w:val="toc 3"/>
    <w:basedOn w:val="1"/>
    <w:next w:val="1"/>
    <w:unhideWhenUsed/>
    <w:qFormat/>
    <w:uiPriority w:val="39"/>
    <w:pPr>
      <w:spacing w:line="240" w:lineRule="auto"/>
      <w:ind w:left="200" w:leftChars="200"/>
    </w:pPr>
  </w:style>
  <w:style w:type="paragraph" w:styleId="13">
    <w:name w:val="Plain Text"/>
    <w:basedOn w:val="1"/>
    <w:link w:val="40"/>
    <w:qFormat/>
    <w:uiPriority w:val="0"/>
    <w:pPr>
      <w:adjustRightInd w:val="0"/>
      <w:snapToGrid w:val="0"/>
      <w:spacing w:line="288" w:lineRule="auto"/>
      <w:ind w:firstLine="0" w:firstLineChars="0"/>
    </w:pPr>
    <w:rPr>
      <w:rFonts w:ascii="宋体" w:hAnsi="Courier New" w:eastAsia="微软雅黑" w:cs="Times New Roman"/>
      <w:sz w:val="24"/>
      <w:szCs w:val="21"/>
      <w:lang w:val="zh-CN"/>
    </w:rPr>
  </w:style>
  <w:style w:type="paragraph" w:styleId="14">
    <w:name w:val="Balloon Text"/>
    <w:basedOn w:val="1"/>
    <w:link w:val="38"/>
    <w:unhideWhenUsed/>
    <w:qFormat/>
    <w:uiPriority w:val="99"/>
    <w:pPr>
      <w:spacing w:line="240" w:lineRule="auto"/>
    </w:pPr>
    <w:rPr>
      <w:sz w:val="18"/>
      <w:szCs w:val="18"/>
    </w:r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line="240" w:lineRule="auto"/>
      <w:ind w:firstLine="0" w:firstLineChars="0"/>
    </w:pPr>
  </w:style>
  <w:style w:type="paragraph" w:styleId="18">
    <w:name w:val="toc 2"/>
    <w:basedOn w:val="1"/>
    <w:next w:val="1"/>
    <w:unhideWhenUsed/>
    <w:qFormat/>
    <w:uiPriority w:val="39"/>
    <w:pPr>
      <w:spacing w:line="240" w:lineRule="auto"/>
      <w:ind w:left="100" w:leftChars="100" w:firstLine="100" w:firstLineChars="100"/>
    </w:p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0">
    <w:name w:val="annotation subject"/>
    <w:basedOn w:val="11"/>
    <w:next w:val="11"/>
    <w:link w:val="52"/>
    <w:unhideWhenUsed/>
    <w:qFormat/>
    <w:uiPriority w:val="99"/>
    <w:rPr>
      <w:b/>
      <w:bCs/>
    </w:rPr>
  </w:style>
  <w:style w:type="paragraph" w:styleId="21">
    <w:name w:val="Body Text First Indent"/>
    <w:basedOn w:val="2"/>
    <w:qFormat/>
    <w:uiPriority w:val="0"/>
    <w:pPr>
      <w:spacing w:after="0" w:line="300" w:lineRule="auto"/>
    </w:pPr>
    <w:rPr>
      <w:rFonts w:ascii="Times New Roman" w:hAnsi="Times New Roman" w:eastAsia="宋体"/>
      <w:szCs w:val="21"/>
    </w:rPr>
  </w:style>
  <w:style w:type="table" w:styleId="23">
    <w:name w:val="Table Grid"/>
    <w:basedOn w:val="2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basedOn w:val="24"/>
    <w:unhideWhenUsed/>
    <w:qFormat/>
    <w:uiPriority w:val="99"/>
    <w:rPr>
      <w:color w:val="0563C1" w:themeColor="hyperlink"/>
      <w:u w:val="single"/>
      <w14:textFill>
        <w14:solidFill>
          <w14:schemeClr w14:val="hlink"/>
        </w14:solidFill>
      </w14:textFill>
    </w:rPr>
  </w:style>
  <w:style w:type="character" w:styleId="26">
    <w:name w:val="annotation reference"/>
    <w:basedOn w:val="24"/>
    <w:unhideWhenUsed/>
    <w:qFormat/>
    <w:uiPriority w:val="99"/>
    <w:rPr>
      <w:sz w:val="21"/>
      <w:szCs w:val="21"/>
    </w:rPr>
  </w:style>
  <w:style w:type="paragraph" w:customStyle="1" w:styleId="27">
    <w:name w:val="列出段落1"/>
    <w:basedOn w:val="1"/>
    <w:qFormat/>
    <w:uiPriority w:val="34"/>
    <w:pPr>
      <w:ind w:firstLine="420"/>
    </w:pPr>
  </w:style>
  <w:style w:type="character" w:customStyle="1" w:styleId="28">
    <w:name w:val="标题 1 Char"/>
    <w:basedOn w:val="24"/>
    <w:link w:val="3"/>
    <w:qFormat/>
    <w:uiPriority w:val="9"/>
    <w:rPr>
      <w:rFonts w:eastAsia="宋体"/>
      <w:b/>
      <w:bCs/>
      <w:kern w:val="44"/>
      <w:sz w:val="32"/>
      <w:szCs w:val="44"/>
    </w:rPr>
  </w:style>
  <w:style w:type="character" w:customStyle="1" w:styleId="29">
    <w:name w:val="标题 2 Char"/>
    <w:basedOn w:val="24"/>
    <w:link w:val="4"/>
    <w:qFormat/>
    <w:uiPriority w:val="9"/>
    <w:rPr>
      <w:rFonts w:asciiTheme="majorHAnsi" w:hAnsiTheme="majorHAnsi" w:eastAsiaTheme="majorEastAsia" w:cstheme="majorBidi"/>
      <w:b/>
      <w:bCs/>
      <w:sz w:val="30"/>
      <w:szCs w:val="32"/>
    </w:rPr>
  </w:style>
  <w:style w:type="character" w:customStyle="1" w:styleId="30">
    <w:name w:val="标题 3 Char"/>
    <w:basedOn w:val="24"/>
    <w:link w:val="5"/>
    <w:qFormat/>
    <w:uiPriority w:val="9"/>
    <w:rPr>
      <w:rFonts w:eastAsia="仿宋"/>
      <w:b/>
      <w:bCs/>
      <w:sz w:val="32"/>
      <w:szCs w:val="32"/>
    </w:rPr>
  </w:style>
  <w:style w:type="character" w:customStyle="1" w:styleId="31">
    <w:name w:val="标题 4 Char"/>
    <w:basedOn w:val="24"/>
    <w:link w:val="6"/>
    <w:qFormat/>
    <w:uiPriority w:val="9"/>
    <w:rPr>
      <w:rFonts w:asciiTheme="majorHAnsi" w:hAnsiTheme="majorHAnsi" w:eastAsiaTheme="majorEastAsia" w:cstheme="majorBidi"/>
      <w:b/>
      <w:bCs/>
      <w:sz w:val="28"/>
      <w:szCs w:val="28"/>
    </w:rPr>
  </w:style>
  <w:style w:type="character" w:customStyle="1" w:styleId="32">
    <w:name w:val="标题 5 Char"/>
    <w:basedOn w:val="24"/>
    <w:link w:val="7"/>
    <w:qFormat/>
    <w:uiPriority w:val="9"/>
    <w:rPr>
      <w:b/>
      <w:bCs/>
      <w:sz w:val="28"/>
      <w:szCs w:val="28"/>
    </w:rPr>
  </w:style>
  <w:style w:type="character" w:customStyle="1" w:styleId="33">
    <w:name w:val="标题 6 Char"/>
    <w:basedOn w:val="24"/>
    <w:link w:val="8"/>
    <w:semiHidden/>
    <w:qFormat/>
    <w:uiPriority w:val="9"/>
    <w:rPr>
      <w:rFonts w:asciiTheme="majorHAnsi" w:hAnsiTheme="majorHAnsi" w:eastAsiaTheme="majorEastAsia" w:cstheme="majorBidi"/>
      <w:b/>
      <w:bCs/>
      <w:sz w:val="24"/>
      <w:szCs w:val="24"/>
    </w:rPr>
  </w:style>
  <w:style w:type="character" w:customStyle="1" w:styleId="34">
    <w:name w:val="标题 7 Char"/>
    <w:basedOn w:val="24"/>
    <w:link w:val="9"/>
    <w:semiHidden/>
    <w:qFormat/>
    <w:uiPriority w:val="9"/>
    <w:rPr>
      <w:b/>
      <w:bCs/>
      <w:sz w:val="24"/>
      <w:szCs w:val="24"/>
    </w:rPr>
  </w:style>
  <w:style w:type="character" w:customStyle="1" w:styleId="35">
    <w:name w:val="标题 8 Char"/>
    <w:basedOn w:val="24"/>
    <w:link w:val="10"/>
    <w:semiHidden/>
    <w:qFormat/>
    <w:uiPriority w:val="9"/>
    <w:rPr>
      <w:rFonts w:asciiTheme="majorHAnsi" w:hAnsiTheme="majorHAnsi" w:eastAsiaTheme="majorEastAsia" w:cstheme="majorBidi"/>
      <w:sz w:val="24"/>
      <w:szCs w:val="24"/>
    </w:rPr>
  </w:style>
  <w:style w:type="character" w:customStyle="1" w:styleId="36">
    <w:name w:val="页眉 Char"/>
    <w:basedOn w:val="24"/>
    <w:link w:val="16"/>
    <w:qFormat/>
    <w:uiPriority w:val="99"/>
    <w:rPr>
      <w:sz w:val="18"/>
      <w:szCs w:val="18"/>
    </w:rPr>
  </w:style>
  <w:style w:type="character" w:customStyle="1" w:styleId="37">
    <w:name w:val="页脚 Char"/>
    <w:basedOn w:val="24"/>
    <w:link w:val="15"/>
    <w:qFormat/>
    <w:uiPriority w:val="99"/>
    <w:rPr>
      <w:sz w:val="18"/>
      <w:szCs w:val="18"/>
    </w:rPr>
  </w:style>
  <w:style w:type="character" w:customStyle="1" w:styleId="38">
    <w:name w:val="批注框文本 Char"/>
    <w:basedOn w:val="24"/>
    <w:link w:val="14"/>
    <w:semiHidden/>
    <w:qFormat/>
    <w:uiPriority w:val="99"/>
    <w:rPr>
      <w:rFonts w:eastAsia="宋体"/>
      <w:sz w:val="18"/>
      <w:szCs w:val="18"/>
    </w:rPr>
  </w:style>
  <w:style w:type="paragraph" w:customStyle="1" w:styleId="39">
    <w:name w:val="正文（首行缩进）"/>
    <w:basedOn w:val="1"/>
    <w:qFormat/>
    <w:uiPriority w:val="0"/>
    <w:pPr>
      <w:adjustRightInd w:val="0"/>
      <w:snapToGrid w:val="0"/>
      <w:spacing w:line="288" w:lineRule="auto"/>
      <w:ind w:firstLine="480"/>
    </w:pPr>
    <w:rPr>
      <w:rFonts w:ascii="Times New Roman" w:hAnsi="Times New Roman" w:eastAsia="微软雅黑" w:cs="Times New Roman"/>
      <w:sz w:val="24"/>
      <w:szCs w:val="24"/>
    </w:rPr>
  </w:style>
  <w:style w:type="character" w:customStyle="1" w:styleId="40">
    <w:name w:val="纯文本 Char"/>
    <w:basedOn w:val="24"/>
    <w:link w:val="13"/>
    <w:qFormat/>
    <w:uiPriority w:val="0"/>
    <w:rPr>
      <w:rFonts w:ascii="宋体" w:hAnsi="Courier New" w:eastAsia="微软雅黑"/>
      <w:kern w:val="2"/>
      <w:sz w:val="24"/>
      <w:szCs w:val="21"/>
      <w:lang w:val="zh-CN"/>
    </w:rPr>
  </w:style>
  <w:style w:type="paragraph" w:customStyle="1" w:styleId="41">
    <w:name w:val="四级条标题"/>
    <w:basedOn w:val="42"/>
    <w:next w:val="45"/>
    <w:qFormat/>
    <w:uiPriority w:val="0"/>
    <w:pPr>
      <w:numPr>
        <w:ilvl w:val="4"/>
      </w:numPr>
      <w:outlineLvl w:val="5"/>
    </w:pPr>
  </w:style>
  <w:style w:type="paragraph" w:customStyle="1" w:styleId="42">
    <w:name w:val="三级条标题"/>
    <w:basedOn w:val="43"/>
    <w:next w:val="45"/>
    <w:qFormat/>
    <w:uiPriority w:val="0"/>
    <w:pPr>
      <w:numPr>
        <w:ilvl w:val="3"/>
      </w:numPr>
      <w:outlineLvl w:val="4"/>
    </w:pPr>
  </w:style>
  <w:style w:type="paragraph" w:customStyle="1" w:styleId="43">
    <w:name w:val="二级条标题"/>
    <w:basedOn w:val="44"/>
    <w:next w:val="45"/>
    <w:qFormat/>
    <w:uiPriority w:val="0"/>
    <w:pPr>
      <w:numPr>
        <w:ilvl w:val="2"/>
      </w:numPr>
      <w:spacing w:before="50" w:after="50"/>
      <w:outlineLvl w:val="3"/>
    </w:pPr>
  </w:style>
  <w:style w:type="paragraph" w:customStyle="1" w:styleId="44">
    <w:name w:val="一级条标题"/>
    <w:next w:val="45"/>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character" w:customStyle="1" w:styleId="46">
    <w:name w:val="font11"/>
    <w:basedOn w:val="24"/>
    <w:qFormat/>
    <w:uiPriority w:val="0"/>
    <w:rPr>
      <w:rFonts w:hint="default" w:ascii="Times New Roman" w:hAnsi="Times New Roman" w:cs="Times New Roman"/>
      <w:color w:val="000000"/>
      <w:sz w:val="22"/>
      <w:szCs w:val="22"/>
      <w:u w:val="none"/>
    </w:rPr>
  </w:style>
  <w:style w:type="character" w:customStyle="1" w:styleId="47">
    <w:name w:val="font21"/>
    <w:basedOn w:val="24"/>
    <w:qFormat/>
    <w:uiPriority w:val="0"/>
    <w:rPr>
      <w:rFonts w:hint="eastAsia" w:ascii="宋体" w:hAnsi="宋体" w:eastAsia="宋体" w:cs="宋体"/>
      <w:color w:val="000000"/>
      <w:sz w:val="22"/>
      <w:szCs w:val="22"/>
      <w:u w:val="none"/>
    </w:rPr>
  </w:style>
  <w:style w:type="character" w:customStyle="1" w:styleId="48">
    <w:name w:val="font01"/>
    <w:basedOn w:val="24"/>
    <w:qFormat/>
    <w:uiPriority w:val="0"/>
    <w:rPr>
      <w:rFonts w:hint="default" w:ascii="Times New Roman" w:hAnsi="Times New Roman" w:cs="Times New Roman"/>
      <w:color w:val="000000"/>
      <w:sz w:val="14"/>
      <w:szCs w:val="14"/>
      <w:u w:val="none"/>
    </w:rPr>
  </w:style>
  <w:style w:type="character" w:customStyle="1" w:styleId="49">
    <w:name w:val="font31"/>
    <w:basedOn w:val="24"/>
    <w:qFormat/>
    <w:uiPriority w:val="0"/>
    <w:rPr>
      <w:rFonts w:hint="eastAsia" w:ascii="宋体" w:hAnsi="宋体" w:eastAsia="宋体" w:cs="宋体"/>
      <w:color w:val="000000"/>
      <w:sz w:val="22"/>
      <w:szCs w:val="22"/>
      <w:u w:val="none"/>
    </w:rPr>
  </w:style>
  <w:style w:type="character" w:customStyle="1" w:styleId="50">
    <w:name w:val="font41"/>
    <w:basedOn w:val="24"/>
    <w:qFormat/>
    <w:uiPriority w:val="0"/>
    <w:rPr>
      <w:rFonts w:hint="eastAsia" w:ascii="宋体" w:hAnsi="宋体" w:eastAsia="宋体" w:cs="宋体"/>
      <w:color w:val="000000"/>
      <w:sz w:val="22"/>
      <w:szCs w:val="22"/>
      <w:u w:val="none"/>
    </w:rPr>
  </w:style>
  <w:style w:type="character" w:customStyle="1" w:styleId="51">
    <w:name w:val="批注文字 Char"/>
    <w:basedOn w:val="24"/>
    <w:link w:val="11"/>
    <w:qFormat/>
    <w:uiPriority w:val="99"/>
    <w:rPr>
      <w:rFonts w:eastAsia="仿宋" w:asciiTheme="minorHAnsi" w:hAnsiTheme="minorHAnsi" w:cstheme="minorBidi"/>
      <w:kern w:val="2"/>
      <w:sz w:val="28"/>
      <w:szCs w:val="22"/>
    </w:rPr>
  </w:style>
  <w:style w:type="character" w:customStyle="1" w:styleId="52">
    <w:name w:val="批注主题 Char"/>
    <w:basedOn w:val="51"/>
    <w:link w:val="20"/>
    <w:semiHidden/>
    <w:qFormat/>
    <w:uiPriority w:val="99"/>
    <w:rPr>
      <w:rFonts w:eastAsia="仿宋" w:asciiTheme="minorHAnsi" w:hAnsiTheme="minorHAnsi" w:cstheme="minorBidi"/>
      <w:b/>
      <w:bCs/>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BE7CE-3540-431C-B2C7-FE6F6D07F148}">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2250</Words>
  <Characters>12825</Characters>
  <Lines>106</Lines>
  <Paragraphs>30</Paragraphs>
  <TotalTime>2</TotalTime>
  <ScaleCrop>false</ScaleCrop>
  <LinksUpToDate>false</LinksUpToDate>
  <CharactersWithSpaces>15045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2020-12-11T08:09:00Z</dcterms:created>
  <dc:creator>pphfn@sina.com</dc:creator>
  <cp:lastModifiedBy>曹冲</cp:lastModifiedBy>
  <cp:lastPrinted>2021-04-20T06:49:54Z</cp:lastPrinted>
  <dcterms:modified xsi:type="dcterms:W3CDTF">2021-04-20T07:32:39Z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CE83CE5081B741568965FB397CBA0950</vt:lpwstr>
  </property>
</Properties>
</file>