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p>
      <w:pPr>
        <w:spacing w:line="580" w:lineRule="exact"/>
        <w:jc w:val="center"/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7</w:t>
      </w:r>
      <w:r>
        <w:rPr>
          <w:rFonts w:ascii="方正小标宋简体" w:eastAsia="方正小标宋简体"/>
          <w:sz w:val="36"/>
          <w:szCs w:val="22"/>
        </w:rPr>
        <w:t>月</w:t>
      </w:r>
      <w:r>
        <w:rPr>
          <w:rFonts w:ascii="方正小标宋简体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ascii="方正小标宋简体" w:eastAsia="方正小标宋简体"/>
          <w:sz w:val="36"/>
        </w:rPr>
        <w:t>安全生产许可证发证情况表</w:t>
      </w:r>
    </w:p>
    <w:tbl>
      <w:tblPr>
        <w:tblStyle w:val="8"/>
        <w:tblpPr w:leftFromText="180" w:rightFromText="180" w:vertAnchor="text" w:horzAnchor="page" w:tblpXSpec="center" w:tblpY="587"/>
        <w:tblOverlap w:val="never"/>
        <w:tblW w:w="13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75"/>
        <w:gridCol w:w="840"/>
        <w:gridCol w:w="1365"/>
        <w:gridCol w:w="1785"/>
        <w:gridCol w:w="3045"/>
        <w:gridCol w:w="1155"/>
        <w:gridCol w:w="1155"/>
        <w:gridCol w:w="1680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宁波海腾新材料有限公司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王中善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浙江省象山县产业区城东工业区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有限责任公司（自然人投资或控股）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沥青防污漆400吨、沥青底漆320吨、沥青漆稀释剂160吨、铝粉乙烯底漆240吨、聚酯树脂清漆320吨、聚氨酯漆稀释剂120吨、丙烯酸清漆320吨、丙烯酸漆稀释剂120吨、沥青醇酸氨基烘漆1600吨、铝粉醇酸磁漆1600吨、醇酸漆稀释剂800吨、环氧防腐漆800吨、环氧富锌底漆800吨、环氧漆稀释剂400吨、铝粉氯化橡胶底漆2000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2021.7.6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2021.7.6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2024.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.5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（浙）WH安许证字〔2021〕-B-2271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宁波王龙科技股份有限公司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王国军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余姚经济开发区滨海新城朗海北路19号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其他股份有限公司（非上市）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年产：乙酸酐12万吨、二乙烯酮5万吨（其中自用3万吨）、水煤气2.1万Nm³/h、氮气800Nm³/h、丙酮（回收）855吨、醋酸（回收）65211吨、乙醇（回收）24056吨、甲苯混合溶剂（回收）31735吨、泵后液（副产）4600吨。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2021.7.7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2021.7.8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2024.7.7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（浙）WH安许证字〔2021〕-B-0567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延期/变更换证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宁波赫革丽高分子科技有限公司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林勇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宁波市北仑区青峙工业区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丽亚路18号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有限责任公司（自然人投资或控股）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年产：聚氨酯树脂（湿法树脂）1.8万吨、聚氨酯树脂（干法树脂）5000吨、聚氨酯粘结剂（接着剂）1000吨、皮革光亮剂（增光剂）350吨、皮革光亮剂（消光剂）650吨、乙酸1000t。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2021.7.29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2018.11.15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2021.11.14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（浙）WH安许证字〔2018〕-B-1616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变更产能换证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浙江鑫甬生物化工股份有限公司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林波平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宁波石化经济技术开发区中浦路359号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股份有限公司（非上市、自然人投资或控股）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年产：丙烯酰胺5万吨。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2021.7.29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2021.1.12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2024.1.11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（浙）WH安许证字〔2021〕-B-0038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变更产能换证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宁波爱思开合成橡胶有限公司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姜庆锡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宁波市镇海区宁波石化经济技术开发区海河路187号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有限责任公司（台港澳与境内合资）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年回收：正己烷330700吨。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2021.7.29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2018.12.28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2021.12.27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（浙）WH安许证字〔2018〕-B-2303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变更主要负责人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40C95"/>
    <w:rsid w:val="108602BA"/>
    <w:rsid w:val="12AB1F35"/>
    <w:rsid w:val="15752385"/>
    <w:rsid w:val="1991176F"/>
    <w:rsid w:val="2A796D39"/>
    <w:rsid w:val="3FA0125C"/>
    <w:rsid w:val="49B275B6"/>
    <w:rsid w:val="73514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&amp;#x534E;&amp;#x84C9;&amp;#x84C9;</cp:lastModifiedBy>
  <dcterms:modified xsi:type="dcterms:W3CDTF">2021-08-05T07:10:07Z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