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911" w:tblpY="1206"/>
        <w:tblOverlap w:val="never"/>
        <w:tblW w:w="136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950"/>
        <w:gridCol w:w="1550"/>
        <w:gridCol w:w="900"/>
        <w:gridCol w:w="950"/>
        <w:gridCol w:w="1117"/>
        <w:gridCol w:w="1829"/>
        <w:gridCol w:w="1215"/>
        <w:gridCol w:w="1380"/>
        <w:gridCol w:w="1395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许可范围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仓储地址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慈溪市凯元烟花爆竹有限公司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慈溪市周巷镇周至大道58号中国食品城南区4幢1-2层第1-8号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有限责任公司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王文良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经营区域：慈溪；烟花类（A、B、C、D）、爆竹类（B、C）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宁波市杭州湾新区庵东镇路湾村八塘沿（海涂前）（1.1级仓库1座，最大存药量1吨；1.3级仓库9座，最大存药量5、5、5、5、8、8、1、1、6吨）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9.26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10.12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  2024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10.11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(浙)YHPF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(2021)00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 xml:space="preserve">       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延期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宁海县工业品有限公司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宁海县跃龙街道兴海南路399-1号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有限责任公司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魏仁军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经营区域：宁海；烟花类（A、B、C、D）、爆竹类（B、C）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跃龙街道草湖村花坑山岙（1.1级仓库1座，最大存药量1吨；1.3级仓库1座，最大存药量10吨）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9.24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5.15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.5.14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(浙)YHPF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(2021)000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延期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 xml:space="preserve">4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lang w:val="en-US" w:eastAsia="zh-CN"/>
        </w:rPr>
        <w:t>宁波市2021年9月份烟花爆竹经营（批发）许可证情况表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51091"/>
    <w:rsid w:val="07496CE1"/>
    <w:rsid w:val="08A05CFE"/>
    <w:rsid w:val="12851FDF"/>
    <w:rsid w:val="36426882"/>
    <w:rsid w:val="44611B31"/>
    <w:rsid w:val="4C451091"/>
    <w:rsid w:val="6B911AD7"/>
    <w:rsid w:val="73FD2C2F"/>
    <w:rsid w:val="79C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2021-01-06T07:06:00Z</dcterms:created>
  <dc:creator>雷胜彩</dc:creator>
  <cp:lastModifiedBy>&amp;#x534E;&amp;#x84C9;&amp;#x84C9;</cp:lastModifiedBy>
  <dcterms:modified xsi:type="dcterms:W3CDTF">2021-10-09T03:21:52Z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