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left="0"/>
        <w:jc w:val="center"/>
        <w:textAlignment w:val="auto"/>
        <w:rPr>
          <w:rFonts w:hint="eastAsia" w:ascii="方正小标宋简体" w:hAnsi="仿宋" w:eastAsia="方正小标宋简体" w:cs="宋体"/>
          <w:kern w:val="0"/>
          <w:sz w:val="44"/>
          <w:szCs w:val="44"/>
          <w:lang w:val="zh-CN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  <w:lang w:val="zh-CN"/>
        </w:rPr>
        <w:t>宁波市化工企业人员智能管理系统建设方案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left="0"/>
        <w:jc w:val="center"/>
        <w:textAlignment w:val="auto"/>
        <w:rPr>
          <w:rFonts w:hint="eastAsia" w:ascii="方正小标宋简体" w:hAnsi="仿宋" w:eastAsia="方正小标宋简体" w:cs="宋体"/>
          <w:kern w:val="0"/>
          <w:sz w:val="44"/>
          <w:szCs w:val="44"/>
          <w:lang w:val="zh-CN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  <w:lang w:val="zh-CN"/>
        </w:rPr>
        <w:t>（征求意见稿）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left="0"/>
        <w:jc w:val="center"/>
        <w:textAlignment w:val="auto"/>
        <w:rPr>
          <w:rFonts w:hint="eastAsia" w:ascii="方正小标宋简体" w:hAnsi="仿宋" w:eastAsia="方正小标宋简体" w:cs="宋体"/>
          <w:kern w:val="0"/>
          <w:sz w:val="40"/>
          <w:szCs w:val="44"/>
          <w:lang w:val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CN"/>
        </w:rPr>
        <w:t>一、建设目标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left="0" w:firstLine="640" w:firstLineChars="200"/>
        <w:textAlignment w:val="auto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全市涉及“两重点一重大”危险化学品企业2020年底前，其他危险化学品取证企业2021年底前，医药化工企业2022年底前完成</w:t>
      </w:r>
      <w:r>
        <w:rPr>
          <w:rFonts w:hint="eastAsia" w:ascii="仿宋" w:hAnsi="仿宋" w:eastAsia="仿宋" w:cs="宋体"/>
          <w:kern w:val="0"/>
          <w:sz w:val="32"/>
          <w:szCs w:val="32"/>
          <w:lang w:val="zh-CN" w:eastAsia="zh-CN"/>
        </w:rPr>
        <w:t>人员出入智能管理系统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二、建设模式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left="0" w:firstLine="640" w:firstLineChars="200"/>
        <w:jc w:val="both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企业自主建设。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三、建设要求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ind w:left="0" w:firstLine="640" w:firstLineChars="200"/>
        <w:jc w:val="left"/>
        <w:textAlignment w:val="auto"/>
        <w:rPr>
          <w:rFonts w:hint="default" w:ascii="仿宋_GB2312" w:hAnsi="宋体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企业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生产区域（生产、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存储、装卸点、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重要通道等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重点区域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与办公、生活等其他区域应具备有效隔离设施，均需</w:t>
      </w:r>
      <w:r>
        <w:rPr>
          <w:rFonts w:hint="eastAsia" w:ascii="仿宋_GB2312" w:hAnsi="宋体" w:eastAsia="仿宋_GB2312" w:cs="宋体"/>
          <w:sz w:val="32"/>
          <w:szCs w:val="32"/>
        </w:rPr>
        <w:t>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用</w:t>
      </w:r>
      <w:r>
        <w:rPr>
          <w:rFonts w:hint="eastAsia" w:ascii="仿宋_GB2312" w:hAnsi="宋体" w:eastAsia="仿宋_GB2312" w:cs="宋体"/>
          <w:sz w:val="32"/>
          <w:szCs w:val="32"/>
        </w:rPr>
        <w:t>智能识别技术手段，设立人员通行设备（摆闸、翼闸、速通门、电动门、对讲门禁等）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，企业危险货物物流通道应设置智能车牌识别系统；</w:t>
      </w:r>
      <w:r>
        <w:rPr>
          <w:rFonts w:hint="eastAsia" w:ascii="仿宋_GB2312" w:hAnsi="宋体" w:eastAsia="仿宋_GB2312" w:cs="宋体"/>
          <w:sz w:val="32"/>
          <w:szCs w:val="32"/>
        </w:rPr>
        <w:t>企业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生产区域（生产、存储、装卸点、重要通道等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重点区域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进出人员应通过身份识别认证后方可通行，人员通行设备与认证识别联动，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非本厂</w:t>
      </w:r>
      <w:r>
        <w:rPr>
          <w:rFonts w:hint="eastAsia" w:ascii="仿宋_GB2312" w:hAnsi="宋体" w:eastAsia="仿宋_GB2312" w:cs="宋体"/>
          <w:sz w:val="32"/>
          <w:szCs w:val="32"/>
        </w:rPr>
        <w:t>人员需通过管理人员进行身份登记确认或授权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方可进入作业。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ind w:lef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（1）技术架构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ind w:left="0"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人员出入智能管理系统由人脸识别、人员通行设备、控制器、出入口管理软件及系统设备等组成。一般应采用网络型通道控制主机，控制器采用TCP/IP通讯方式与上级管理层通讯，人员出入管理系统可接入企业安防管理平台，实现系统的管理和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ind w:lef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（2）系统功能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ind w:left="0"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系统须具备人脸识别身份认证功能；能自动拍摄进出人员，准确采集图片，并叠加通行关联信息（如时间、地点、进出方向等），确保所有进出人员信息均进行详实采集、记录、存储；具有自动查询/检索、分类建库/自动报警、图片/视频联动等功能，实现危化企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人员</w:t>
      </w:r>
      <w:r>
        <w:rPr>
          <w:rFonts w:hint="eastAsia" w:ascii="仿宋_GB2312" w:hAnsi="宋体" w:eastAsia="仿宋_GB2312" w:cs="宋体"/>
          <w:sz w:val="32"/>
          <w:szCs w:val="32"/>
        </w:rPr>
        <w:t>智能管理。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ind w:lef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Toc30979"/>
      <w:r>
        <w:rPr>
          <w:rFonts w:hint="eastAsia" w:ascii="楷体_GB2312" w:hAnsi="楷体_GB2312" w:eastAsia="楷体_GB2312" w:cs="楷体_GB2312"/>
          <w:sz w:val="32"/>
          <w:szCs w:val="32"/>
        </w:rPr>
        <w:t>（3）</w:t>
      </w:r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人员通行设备安装要求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ind w:left="0"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设备安装位置须具有稳定、充足的光照环境，在背光条件及光线不足条件下应予补光，确保面部特征的清晰可见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ind w:left="0"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出入口处应设置标准的人员通道或出入口环境，以规范人员具有唯一的通行方向。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ind w:left="0"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采集的人脸（脸颊最左侧到最右侧，额头到下巴下端）像素一般应达到150X150像素以上，能较清晰辨认目标人员面部细节，成功识别率和全天候准确率应具有较高水准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80" w:lineRule="exact"/>
        <w:ind w:left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</w:rPr>
        <w:t>）存储要求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80" w:lineRule="exact"/>
        <w:ind w:left="0"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图片／视频存储应满足企业日常管理需要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（不少于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7天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，必须符合相关规范要求，并采用通用性接口，符合GA</w:t>
      </w:r>
      <w:r>
        <w:rPr>
          <w:rFonts w:ascii="仿宋_GB2312" w:hAnsi="宋体" w:eastAsia="仿宋_GB2312" w:cs="宋体"/>
          <w:sz w:val="32"/>
          <w:szCs w:val="32"/>
        </w:rPr>
        <w:t>/T1400</w:t>
      </w:r>
      <w:r>
        <w:rPr>
          <w:rFonts w:hint="eastAsia" w:ascii="仿宋_GB2312" w:hAnsi="宋体" w:eastAsia="仿宋_GB2312" w:cs="宋体"/>
          <w:sz w:val="32"/>
          <w:szCs w:val="32"/>
        </w:rPr>
        <w:t>视图库协议。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80" w:lineRule="exact"/>
        <w:ind w:left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数据接入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left="0" w:firstLine="645"/>
        <w:textAlignment w:val="auto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原则上通过平台层面对接，链路采用数字电路或VPN专线形式，带宽要满足人员出入智能管理系统、智能摄像机等感知数据汇聚要求。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left="0" w:firstLine="643"/>
        <w:textAlignment w:val="auto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企业前端采集设备数据接入规范，其中要求图片格式为JPG或PNG，详见附件。</w:t>
      </w: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设备属性表</w:t>
      </w:r>
    </w:p>
    <w:tbl>
      <w:tblPr>
        <w:tblStyle w:val="8"/>
        <w:tblW w:w="83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16"/>
        <w:gridCol w:w="1116"/>
        <w:gridCol w:w="990"/>
        <w:gridCol w:w="688"/>
        <w:gridCol w:w="33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属性名称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字段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必选</w:t>
            </w:r>
          </w:p>
        </w:tc>
        <w:tc>
          <w:tcPr>
            <w:tcW w:w="33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门禁设备ID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id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String</w:t>
            </w:r>
          </w:p>
        </w:tc>
        <w:tc>
          <w:tcPr>
            <w:tcW w:w="688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3309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企业类型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cslx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string</w:t>
            </w:r>
          </w:p>
        </w:tc>
        <w:tc>
          <w:tcPr>
            <w:tcW w:w="688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3309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1、危险化学品生产，2、危险化学品使用（取证），3、危险化学品储存（带经营）企业，4、其他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企业编码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ssxqbm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String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统一社会信用代码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企业名称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xqmc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String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实际企业名称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5.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具体地址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jtdz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String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具体到采集设备位置或街道门牌号，由（乡镇街道）+（街路巷）+（门楼牌号）+（门楼详细地址）构成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设备类型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sblx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String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1、人脸识别门禁机；2、人脸识别人行闸机；3、其他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设备编码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sbbm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String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系统生成的唯一标识，编码规则：所属企业编码+原厂家系统编码（或9位数字流水号）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8.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设备安装部位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sbazbw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String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1、前门；2、后门；3、东门；4、南门；5、西门；6、北门；7、操作车间；8、仓储；9.其他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9．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设备朝向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sbcx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String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1、进；2、出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纬度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latitude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单位：度，精确到小数点后6位，以天地图2000坐标系为基准系定位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11.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经度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longitude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单位：度，精确到小数点后6位，以天地图2000坐标系为基准系定位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12.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行政区划代码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xzqhdm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行政区划、籍贯省市县代码。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厂商名称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csmc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平台/设备厂商名称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14．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设备朝向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sbcx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1、进；2、出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人员信息属性表</w:t>
      </w:r>
    </w:p>
    <w:tbl>
      <w:tblPr>
        <w:tblStyle w:val="8"/>
        <w:tblW w:w="4990" w:type="pct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564"/>
        <w:gridCol w:w="1408"/>
        <w:gridCol w:w="1095"/>
        <w:gridCol w:w="781"/>
        <w:gridCol w:w="3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属性名称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字段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99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人员id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9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自增id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85" w:hRule="atLeast"/>
        </w:trPr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所属企业编码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ssxqbm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9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所属企业统一社会信用代码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85" w:hRule="atLeast"/>
        </w:trPr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xm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9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85" w:hRule="atLeast"/>
        </w:trPr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yddh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9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07" w:hRule="atLeast"/>
        </w:trPr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证件种类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cjzjdm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9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证件种类，采用GA/T 517《常用证件代码》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17" w:hRule="atLeast"/>
        </w:trPr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zjhm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9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需符合GA/Z 1129-2013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95" w:hRule="atLeast"/>
        </w:trPr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现场采集相片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cjxp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9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人脸门禁必须采集,base64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95" w:hRule="atLeast"/>
        </w:trPr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jjlxrdh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99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215" w:hRule="atLeast"/>
        </w:trPr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登记时间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rzrq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9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登记日期字段，按照yyyy（年）mm（月）dd（日）hh（小时）mm（分）ss（秒）显示，上述时间以24小时计时，月日时分秒均采用两位表示，不足两位时前位补0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5" w:hRule="atLeast"/>
        </w:trPr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在职状态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rzzt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9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1-在职 2-离职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455" w:hRule="atLeast"/>
        </w:trPr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离职日期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zxrq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99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在职状态为离职时必填。登记日期字段，按照yyyy（年）mm（月）dd（日）hh（小时）mm（分）ss（秒）显示，上述时间以24小时计时，月日时分秒均采用两位表示，不足两位时前位补0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95" w:hRule="atLeast"/>
        </w:trPr>
        <w:tc>
          <w:tcPr>
            <w:tcW w:w="41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所属行政区划代码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xzqhdm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9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行政区划、籍贯省市县代码。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人员出入信息属性表</w:t>
      </w:r>
    </w:p>
    <w:tbl>
      <w:tblPr>
        <w:tblStyle w:val="8"/>
        <w:tblW w:w="4990" w:type="pc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720"/>
        <w:gridCol w:w="1251"/>
        <w:gridCol w:w="1093"/>
        <w:gridCol w:w="935"/>
        <w:gridCol w:w="3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属性名称</w:t>
            </w:r>
          </w:p>
        </w:tc>
        <w:tc>
          <w:tcPr>
            <w:tcW w:w="6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字段</w:t>
            </w:r>
          </w:p>
        </w:tc>
        <w:tc>
          <w:tcPr>
            <w:tcW w:w="58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49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必选</w:t>
            </w:r>
          </w:p>
        </w:tc>
        <w:tc>
          <w:tcPr>
            <w:tcW w:w="191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人员出入id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自增id</w:t>
            </w:r>
          </w:p>
        </w:tc>
      </w:tr>
      <w:tr>
        <w:trPr>
          <w:trHeight w:val="525" w:hRule="atLeast"/>
        </w:trPr>
        <w:tc>
          <w:tcPr>
            <w:tcW w:w="4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设备编码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sbbm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对应A1设备表设备编码</w:t>
            </w:r>
          </w:p>
        </w:tc>
      </w:tr>
      <w:tr>
        <w:trPr>
          <w:trHeight w:val="495" w:hRule="atLeast"/>
        </w:trPr>
        <w:tc>
          <w:tcPr>
            <w:tcW w:w="4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人员标识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rybs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对应A2人员信息属性表，对应接口返回的indexid</w:t>
            </w:r>
          </w:p>
        </w:tc>
      </w:tr>
      <w:tr>
        <w:trPr>
          <w:trHeight w:val="285" w:hRule="atLeast"/>
        </w:trPr>
        <w:tc>
          <w:tcPr>
            <w:tcW w:w="4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出入类型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crlx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0为出门，1 为进门</w:t>
            </w:r>
          </w:p>
        </w:tc>
      </w:tr>
      <w:tr>
        <w:trPr>
          <w:trHeight w:val="1658" w:hRule="atLeast"/>
        </w:trPr>
        <w:tc>
          <w:tcPr>
            <w:tcW w:w="4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出入时间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crsj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按照yyyy（年）mm（月）dd（日）hh（小时）mm（分）ss（秒）显示，上述时间以24小时计时，月日时分秒均采用两位表示，不足两位时前位补0</w:t>
            </w:r>
          </w:p>
        </w:tc>
      </w:tr>
      <w:tr>
        <w:trPr>
          <w:trHeight w:val="369" w:hRule="atLeast"/>
        </w:trPr>
        <w:tc>
          <w:tcPr>
            <w:tcW w:w="4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抓拍人脸照片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xp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String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outlineLvl w:val="0"/>
        <w:rPr>
          <w:b/>
          <w:bCs/>
          <w:sz w:val="32"/>
          <w:szCs w:val="32"/>
        </w:rPr>
      </w:pPr>
    </w:p>
    <w:sectPr>
      <w:footerReference r:id="rId3" w:type="default"/>
      <w:pgSz w:w="12240" w:h="15840"/>
      <w:pgMar w:top="2098" w:right="1474" w:bottom="1814" w:left="1587" w:header="720" w:footer="720" w:gutter="0"/>
      <w:pgNumType w:start="2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Pf6E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l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BPf6E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30E7CE0"/>
    <w:rsid w:val="7C24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17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6"/>
    <w:qFormat/>
    <w:uiPriority w:val="99"/>
    <w:pPr>
      <w:jc w:val="left"/>
    </w:pPr>
  </w:style>
  <w:style w:type="paragraph" w:styleId="4">
    <w:name w:val="Balloon Text"/>
    <w:basedOn w:val="1"/>
    <w:link w:val="27"/>
    <w:qFormat/>
    <w:uiPriority w:val="99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9"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Medium Grid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1">
    <w:name w:val="Medium Grid 3 Accent 1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2">
    <w:name w:val="Medium Grid 3 Accent 2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3">
    <w:name w:val="Medium Grid 3 Accent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4">
    <w:name w:val="Medium Grid 3 Accent 4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5">
    <w:name w:val="Medium Grid 3 Accent 5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6">
    <w:name w:val="Medium Grid 3 Accent 6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8">
    <w:name w:val="page number"/>
    <w:basedOn w:val="17"/>
    <w:qFormat/>
    <w:uiPriority w:val="0"/>
  </w:style>
  <w:style w:type="character" w:styleId="19">
    <w:name w:val="annotation reference"/>
    <w:basedOn w:val="17"/>
    <w:qFormat/>
    <w:uiPriority w:val="99"/>
    <w:rPr>
      <w:sz w:val="21"/>
      <w:szCs w:val="21"/>
    </w:rPr>
  </w:style>
  <w:style w:type="character" w:customStyle="1" w:styleId="20">
    <w:name w:val="font6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页脚 字符"/>
    <w:basedOn w:val="1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24">
    <w:name w:val="页眉 字符"/>
    <w:basedOn w:val="17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标题 1 字符"/>
    <w:basedOn w:val="1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6">
    <w:name w:val="批注文字 字符"/>
    <w:basedOn w:val="17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7">
    <w:name w:val="批注框文本 字符"/>
    <w:basedOn w:val="1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批注主题 字符"/>
    <w:basedOn w:val="26"/>
    <w:link w:val="7"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C49D0-50CE-4F40-808A-433B4E135D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2157</Words>
  <Characters>2571</Characters>
  <Paragraphs>317</Paragraphs>
  <TotalTime>3</TotalTime>
  <ScaleCrop>false</ScaleCrop>
  <LinksUpToDate>false</LinksUpToDate>
  <CharactersWithSpaces>2612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2020-08-27T01:20:00Z</dcterms:created>
  <dc:creator>yq</dc:creator>
  <cp:lastModifiedBy>方正</cp:lastModifiedBy>
  <cp:lastPrinted>2020-09-04T03:06:00Z</cp:lastPrinted>
  <dcterms:modified xsi:type="dcterms:W3CDTF">2020-09-11T03:19:29Z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f2457606_mFV0yz84Kyk0PcpNk3v+rNCtF9Y=_8QYrr1ZNQU9SQbpSlBGH1bfQLLER1m+p/Yr2oil8LUytJJebW/+3mpAhUre0+uo+YEoGxxA8MEHe4tdjdxxSDp8mWovN2g==_80575b56</vt:lpwstr>
  </property>
  <property fmtid="{D5CDD505-2E9C-101B-9397-08002B2CF9AE}" pid="3" name="KSOProductBuildVer">
    <vt:lpwstr>2052-11.1.0.9912</vt:lpwstr>
  </property>
</Properties>
</file>